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246D2" w14:textId="12A13E55" w:rsidR="00E306A6" w:rsidRDefault="00E306A6" w:rsidP="00BE2891">
      <w:pPr>
        <w:jc w:val="center"/>
        <w:rPr>
          <w:rFonts w:ascii="Arial" w:hAnsi="Arial" w:cs="Arial"/>
          <w:b/>
          <w:sz w:val="28"/>
        </w:rPr>
      </w:pPr>
    </w:p>
    <w:p w14:paraId="36F3D4BC" w14:textId="561FE990" w:rsidR="00E306A6" w:rsidRDefault="00A730A5" w:rsidP="00A730A5">
      <w:pPr>
        <w:tabs>
          <w:tab w:val="left" w:pos="3600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bookmarkStart w:id="0" w:name="_GoBack"/>
      <w:bookmarkEnd w:id="0"/>
    </w:p>
    <w:p w14:paraId="72210ADF" w14:textId="77777777" w:rsidR="00AA1B58" w:rsidRPr="00184B0E" w:rsidRDefault="005F7C0B" w:rsidP="00BE2891">
      <w:pPr>
        <w:jc w:val="center"/>
        <w:rPr>
          <w:rFonts w:ascii="Arial" w:hAnsi="Arial" w:cs="Arial"/>
          <w:b/>
          <w:sz w:val="28"/>
        </w:rPr>
      </w:pPr>
      <w:proofErr w:type="spellStart"/>
      <w:r w:rsidRPr="00184B0E">
        <w:rPr>
          <w:rFonts w:ascii="Arial" w:hAnsi="Arial" w:cs="Arial"/>
          <w:b/>
          <w:sz w:val="28"/>
        </w:rPr>
        <w:t>Mindfulness</w:t>
      </w:r>
      <w:proofErr w:type="spellEnd"/>
      <w:r w:rsidRPr="00184B0E">
        <w:rPr>
          <w:rFonts w:ascii="Arial" w:hAnsi="Arial" w:cs="Arial"/>
          <w:b/>
          <w:sz w:val="28"/>
        </w:rPr>
        <w:t xml:space="preserve"> – </w:t>
      </w:r>
      <w:r w:rsidR="00AC147D" w:rsidRPr="00184B0E">
        <w:rPr>
          <w:rFonts w:ascii="Arial" w:hAnsi="Arial" w:cs="Arial"/>
          <w:b/>
          <w:sz w:val="28"/>
        </w:rPr>
        <w:t>Trastornos de Ansiedad</w:t>
      </w:r>
    </w:p>
    <w:p w14:paraId="33D5A581" w14:textId="77777777" w:rsidR="00E306A6" w:rsidRDefault="00E306A6">
      <w:pPr>
        <w:jc w:val="both"/>
        <w:rPr>
          <w:rFonts w:ascii="Arial" w:hAnsi="Arial" w:cs="Arial"/>
        </w:rPr>
      </w:pPr>
    </w:p>
    <w:p w14:paraId="78AB0472" w14:textId="7DF868BC" w:rsidR="00952FF8" w:rsidRPr="00184B0E" w:rsidRDefault="00AC147D">
      <w:pPr>
        <w:jc w:val="both"/>
        <w:rPr>
          <w:rFonts w:ascii="Arial" w:hAnsi="Arial" w:cs="Arial"/>
        </w:rPr>
      </w:pPr>
      <w:r w:rsidRPr="00184B0E">
        <w:rPr>
          <w:rFonts w:ascii="Arial" w:hAnsi="Arial" w:cs="Arial"/>
        </w:rPr>
        <w:t xml:space="preserve">El objetivo de esta revisión sistemática fue evaluar la eficacia de las terapias de </w:t>
      </w:r>
      <w:proofErr w:type="spellStart"/>
      <w:r w:rsidRPr="00184B0E">
        <w:rPr>
          <w:rFonts w:ascii="Arial" w:hAnsi="Arial" w:cs="Arial"/>
        </w:rPr>
        <w:t>mindfulness</w:t>
      </w:r>
      <w:proofErr w:type="spellEnd"/>
      <w:r w:rsidRPr="00184B0E">
        <w:rPr>
          <w:rFonts w:ascii="Arial" w:hAnsi="Arial" w:cs="Arial"/>
        </w:rPr>
        <w:t xml:space="preserve"> aplicadas a los trastornos de ansiedad. Para ello, se incluyeron un total de 8 artículos, en los que el trastorno más frecuentemente estudiado fue más frecuentes fueron la reducción de estrés basada en </w:t>
      </w:r>
      <w:proofErr w:type="spellStart"/>
      <w:r w:rsidRPr="00184B0E">
        <w:rPr>
          <w:rFonts w:ascii="Arial" w:hAnsi="Arial" w:cs="Arial"/>
        </w:rPr>
        <w:t>mindfulness</w:t>
      </w:r>
      <w:proofErr w:type="spellEnd"/>
      <w:r w:rsidRPr="00184B0E">
        <w:rPr>
          <w:rFonts w:ascii="Arial" w:hAnsi="Arial" w:cs="Arial"/>
        </w:rPr>
        <w:t xml:space="preserve"> (MBSR) y la terapia cognitiva basada en </w:t>
      </w:r>
      <w:proofErr w:type="spellStart"/>
      <w:r w:rsidRPr="00184B0E">
        <w:rPr>
          <w:rFonts w:ascii="Arial" w:hAnsi="Arial" w:cs="Arial"/>
        </w:rPr>
        <w:t>mindfulness</w:t>
      </w:r>
      <w:proofErr w:type="spellEnd"/>
      <w:r w:rsidRPr="00184B0E">
        <w:rPr>
          <w:rFonts w:ascii="Arial" w:hAnsi="Arial" w:cs="Arial"/>
        </w:rPr>
        <w:t xml:space="preserve"> (MBCT). </w:t>
      </w:r>
      <w:r w:rsidR="00952FF8" w:rsidRPr="00184B0E">
        <w:rPr>
          <w:rFonts w:ascii="Arial" w:hAnsi="Arial" w:cs="Arial"/>
        </w:rPr>
        <w:t>El diseño de todos ellos fue un estudio clínico controlado aleatorizado, a excepción de uno no aleatorizado.</w:t>
      </w:r>
    </w:p>
    <w:p w14:paraId="53D677EF" w14:textId="77777777" w:rsidR="00952FF8" w:rsidRPr="00184B0E" w:rsidRDefault="00952FF8">
      <w:pPr>
        <w:jc w:val="both"/>
        <w:rPr>
          <w:rFonts w:ascii="Arial" w:hAnsi="Arial" w:cs="Arial"/>
        </w:rPr>
      </w:pPr>
      <w:r w:rsidRPr="00184B0E">
        <w:rPr>
          <w:rFonts w:ascii="Arial" w:hAnsi="Arial" w:cs="Arial"/>
        </w:rPr>
        <w:t xml:space="preserve">Diversos estudios examinaron la eficacia de terapias basadas en </w:t>
      </w:r>
      <w:proofErr w:type="spellStart"/>
      <w:r w:rsidRPr="00184B0E">
        <w:rPr>
          <w:rFonts w:ascii="Arial" w:hAnsi="Arial" w:cs="Arial"/>
        </w:rPr>
        <w:t>mindfulness</w:t>
      </w:r>
      <w:proofErr w:type="spellEnd"/>
      <w:r w:rsidRPr="00184B0E">
        <w:rPr>
          <w:rFonts w:ascii="Arial" w:hAnsi="Arial" w:cs="Arial"/>
        </w:rPr>
        <w:t xml:space="preserve"> como tratamiento para el Trastorno de Ansiedad Generalizada</w:t>
      </w:r>
      <w:r w:rsidR="000128FD" w:rsidRPr="00184B0E">
        <w:rPr>
          <w:rFonts w:ascii="Arial" w:hAnsi="Arial" w:cs="Arial"/>
        </w:rPr>
        <w:t xml:space="preserve"> (TAG)</w:t>
      </w:r>
      <w:r w:rsidRPr="00184B0E">
        <w:rPr>
          <w:rFonts w:ascii="Arial" w:hAnsi="Arial" w:cs="Arial"/>
        </w:rPr>
        <w:t xml:space="preserve">.  Todos ellos mostraron una reducción </w:t>
      </w:r>
      <w:proofErr w:type="spellStart"/>
      <w:r w:rsidRPr="00184B0E">
        <w:rPr>
          <w:rFonts w:ascii="Arial" w:hAnsi="Arial" w:cs="Arial"/>
        </w:rPr>
        <w:t>significatica</w:t>
      </w:r>
      <w:proofErr w:type="spellEnd"/>
      <w:r w:rsidRPr="00184B0E">
        <w:rPr>
          <w:rFonts w:ascii="Arial" w:hAnsi="Arial" w:cs="Arial"/>
        </w:rPr>
        <w:t xml:space="preserve"> de la severidad de los síntomas de ansiedad, estrés y preocupación, así como una</w:t>
      </w:r>
      <w:r w:rsidR="004729C1" w:rsidRPr="00184B0E">
        <w:rPr>
          <w:rFonts w:ascii="Arial" w:hAnsi="Arial" w:cs="Arial"/>
        </w:rPr>
        <w:t xml:space="preserve"> disminución de los síntomas depresivos y una mejora de la calidad del sueño en dos de ellos. Sin embargo, las diferencias entre grupo control y grupo intervención no fueron estadísticamente significativas en dos de los cinco estudios evaluados.</w:t>
      </w:r>
    </w:p>
    <w:p w14:paraId="65C3E2AA" w14:textId="77777777" w:rsidR="001E6B94" w:rsidRPr="00184B0E" w:rsidRDefault="004729C1">
      <w:pPr>
        <w:jc w:val="both"/>
        <w:rPr>
          <w:rFonts w:ascii="Arial" w:hAnsi="Arial" w:cs="Arial"/>
        </w:rPr>
      </w:pPr>
      <w:r w:rsidRPr="00184B0E">
        <w:rPr>
          <w:rFonts w:ascii="Arial" w:hAnsi="Arial" w:cs="Arial"/>
        </w:rPr>
        <w:t>En cuanto a la Fobia Social</w:t>
      </w:r>
      <w:r w:rsidR="000128FD" w:rsidRPr="00184B0E">
        <w:rPr>
          <w:rFonts w:ascii="Arial" w:hAnsi="Arial" w:cs="Arial"/>
        </w:rPr>
        <w:t xml:space="preserve"> (FS)</w:t>
      </w:r>
      <w:r w:rsidRPr="00184B0E">
        <w:rPr>
          <w:rFonts w:ascii="Arial" w:hAnsi="Arial" w:cs="Arial"/>
        </w:rPr>
        <w:t xml:space="preserve">, se observó una disminución significativa de la severidad de los síntomas de ansiedad en uno de los estudios, mientras que en el otro no </w:t>
      </w:r>
      <w:r w:rsidR="001E6B94" w:rsidRPr="00184B0E">
        <w:rPr>
          <w:rFonts w:ascii="Arial" w:hAnsi="Arial" w:cs="Arial"/>
        </w:rPr>
        <w:t>se reportó mejoría en una escala de estrés percibido. En ambos estudios no hubo diferencias significativas entre el grupo intervención y el grupo control, que recibió como tratamiento una terapia grupal cognitivo-conductual, en uno de los estudios; y ejercicio aeróbico, en otro.</w:t>
      </w:r>
    </w:p>
    <w:p w14:paraId="26DB819B" w14:textId="77777777" w:rsidR="001E6B94" w:rsidRPr="00184B0E" w:rsidRDefault="001E6B94">
      <w:pPr>
        <w:jc w:val="both"/>
        <w:rPr>
          <w:rFonts w:ascii="Arial" w:hAnsi="Arial" w:cs="Arial"/>
        </w:rPr>
      </w:pPr>
      <w:r w:rsidRPr="00184B0E">
        <w:rPr>
          <w:rFonts w:ascii="Arial" w:hAnsi="Arial" w:cs="Arial"/>
        </w:rPr>
        <w:t>Únicamente un estudio evaluó la eficacia de MBSR como complemento al tratamiento habitual (intervención farmacológica y conductual) para Trastorno de Estrés Postraumático (TEP). El grupo tratado con MBSR mejoró significativamente las puntuaciones clínicas de TEP, depresión y calidad de vida en relación con la salud mental. No obstante, no se encontraron diferencias significativas en ninguna escala entre ambos grupos.</w:t>
      </w:r>
    </w:p>
    <w:p w14:paraId="25C3BFCA" w14:textId="77777777" w:rsidR="00E306A6" w:rsidRDefault="001E6B94">
      <w:pPr>
        <w:jc w:val="both"/>
        <w:rPr>
          <w:rFonts w:ascii="Arial" w:hAnsi="Arial" w:cs="Arial"/>
        </w:rPr>
      </w:pPr>
      <w:r w:rsidRPr="00184B0E">
        <w:rPr>
          <w:rFonts w:ascii="Arial" w:hAnsi="Arial" w:cs="Arial"/>
        </w:rPr>
        <w:t>En conclusión, lo</w:t>
      </w:r>
      <w:r w:rsidR="000128FD" w:rsidRPr="00184B0E">
        <w:rPr>
          <w:rFonts w:ascii="Arial" w:hAnsi="Arial" w:cs="Arial"/>
        </w:rPr>
        <w:t xml:space="preserve">s resultados mostraron que las intervenciones psicológicas basadas en </w:t>
      </w:r>
      <w:proofErr w:type="spellStart"/>
      <w:r w:rsidR="000128FD" w:rsidRPr="00184B0E">
        <w:rPr>
          <w:rFonts w:ascii="Arial" w:hAnsi="Arial" w:cs="Arial"/>
        </w:rPr>
        <w:t>mindfulness</w:t>
      </w:r>
      <w:proofErr w:type="spellEnd"/>
      <w:r w:rsidR="000128FD" w:rsidRPr="00184B0E">
        <w:rPr>
          <w:rFonts w:ascii="Arial" w:hAnsi="Arial" w:cs="Arial"/>
        </w:rPr>
        <w:t xml:space="preserve"> constituyen un tratamiento eficaz para</w:t>
      </w:r>
      <w:r w:rsidR="00952FF8" w:rsidRPr="00184B0E">
        <w:rPr>
          <w:rFonts w:ascii="Arial" w:hAnsi="Arial" w:cs="Arial"/>
        </w:rPr>
        <w:t xml:space="preserve"> diversos trastornos de ansiedad</w:t>
      </w:r>
      <w:r w:rsidRPr="00184B0E">
        <w:rPr>
          <w:rFonts w:ascii="Arial" w:hAnsi="Arial" w:cs="Arial"/>
        </w:rPr>
        <w:t xml:space="preserve"> (T</w:t>
      </w:r>
      <w:r w:rsidR="000128FD" w:rsidRPr="00184B0E">
        <w:rPr>
          <w:rFonts w:ascii="Arial" w:hAnsi="Arial" w:cs="Arial"/>
        </w:rPr>
        <w:t>AG, FS, TEP y trastorno de ansiedad), cuando son usadas como coadyuvantes del tratamiento farmacológico</w:t>
      </w:r>
      <w:r w:rsidR="00952FF8" w:rsidRPr="00184B0E">
        <w:rPr>
          <w:rFonts w:ascii="Arial" w:hAnsi="Arial" w:cs="Arial"/>
        </w:rPr>
        <w:t xml:space="preserve">. Los cambios inducidos tras las terapias se mantuvieron en las evaluaciones de seguimientos de todos los </w:t>
      </w:r>
      <w:r w:rsidR="000128FD" w:rsidRPr="00184B0E">
        <w:rPr>
          <w:rFonts w:ascii="Arial" w:hAnsi="Arial" w:cs="Arial"/>
        </w:rPr>
        <w:t xml:space="preserve">estudios, excepto en uno de ellos. Sin embargo, no se hallaron diferencias significativas a favor de los tratamientos basados en </w:t>
      </w:r>
      <w:proofErr w:type="spellStart"/>
      <w:r w:rsidR="000128FD" w:rsidRPr="00184B0E">
        <w:rPr>
          <w:rFonts w:ascii="Arial" w:hAnsi="Arial" w:cs="Arial"/>
        </w:rPr>
        <w:t>mindfulness</w:t>
      </w:r>
      <w:proofErr w:type="spellEnd"/>
      <w:r w:rsidR="00283E36" w:rsidRPr="00184B0E">
        <w:rPr>
          <w:rFonts w:ascii="Arial" w:hAnsi="Arial" w:cs="Arial"/>
        </w:rPr>
        <w:t xml:space="preserve"> respecto a otros tratamiento para la ansiedad ya establecidos (terapia cognitivo-conductual, relajación aplicada y ejercicio aeróbico), por lo que su uso podría depender de factores como el tiempo o coste-efectividad</w:t>
      </w:r>
      <w:r w:rsidR="000128FD" w:rsidRPr="00184B0E">
        <w:rPr>
          <w:rFonts w:ascii="Arial" w:hAnsi="Arial" w:cs="Arial"/>
        </w:rPr>
        <w:t xml:space="preserve">. No obstante, hubo una serie de limitaciones metodológicas en los diferentes estudios analizados: tratamiento simultáneo con medicación psicoactiva, comorbilidades, administración inadecuada de las terapias de </w:t>
      </w:r>
      <w:proofErr w:type="spellStart"/>
      <w:r w:rsidR="000128FD" w:rsidRPr="00184B0E">
        <w:rPr>
          <w:rFonts w:ascii="Arial" w:hAnsi="Arial" w:cs="Arial"/>
        </w:rPr>
        <w:t>mindfulness</w:t>
      </w:r>
      <w:proofErr w:type="spellEnd"/>
      <w:r w:rsidR="000128FD" w:rsidRPr="00184B0E">
        <w:rPr>
          <w:rFonts w:ascii="Arial" w:hAnsi="Arial" w:cs="Arial"/>
        </w:rPr>
        <w:t>, evaluación de seguimiento inferior a 12 meses, uso de grupos de control inactivos, y el diseño de ensayos controlados que no permite conocer la eficacia en la práctica clínica habitual.</w:t>
      </w:r>
      <w:r w:rsidR="00283E36" w:rsidRPr="00184B0E">
        <w:rPr>
          <w:rFonts w:ascii="Arial" w:hAnsi="Arial" w:cs="Arial"/>
        </w:rPr>
        <w:t xml:space="preserve"> Por ello, son necesarios más estudios </w:t>
      </w:r>
    </w:p>
    <w:p w14:paraId="08A69D91" w14:textId="77777777" w:rsidR="00E306A6" w:rsidRDefault="00E306A6">
      <w:pPr>
        <w:jc w:val="both"/>
        <w:rPr>
          <w:rFonts w:ascii="Arial" w:hAnsi="Arial" w:cs="Arial"/>
        </w:rPr>
      </w:pPr>
    </w:p>
    <w:p w14:paraId="7AF78BC1" w14:textId="77777777" w:rsidR="00E306A6" w:rsidRDefault="00E306A6">
      <w:pPr>
        <w:jc w:val="both"/>
        <w:rPr>
          <w:rFonts w:ascii="Arial" w:hAnsi="Arial" w:cs="Arial"/>
        </w:rPr>
      </w:pPr>
    </w:p>
    <w:p w14:paraId="05B96147" w14:textId="77777777" w:rsidR="00E306A6" w:rsidRDefault="00E306A6">
      <w:pPr>
        <w:jc w:val="both"/>
        <w:rPr>
          <w:rFonts w:ascii="Arial" w:hAnsi="Arial" w:cs="Arial"/>
        </w:rPr>
      </w:pPr>
    </w:p>
    <w:p w14:paraId="4E07D5B9" w14:textId="61A16B84" w:rsidR="003C1FF2" w:rsidRDefault="00283E36">
      <w:pPr>
        <w:jc w:val="both"/>
        <w:rPr>
          <w:rFonts w:ascii="Arial" w:hAnsi="Arial" w:cs="Arial"/>
        </w:rPr>
      </w:pPr>
      <w:r w:rsidRPr="00184B0E">
        <w:rPr>
          <w:rFonts w:ascii="Arial" w:hAnsi="Arial" w:cs="Arial"/>
        </w:rPr>
        <w:t>realizados con un control metodológico riguroso que permitan establecer conclusiones sólidas.</w:t>
      </w:r>
    </w:p>
    <w:p w14:paraId="1D9EFFD0" w14:textId="77777777" w:rsidR="0009448D" w:rsidRDefault="0009448D">
      <w:pPr>
        <w:jc w:val="both"/>
        <w:rPr>
          <w:rFonts w:ascii="Arial" w:hAnsi="Arial" w:cs="Arial"/>
        </w:rPr>
      </w:pPr>
    </w:p>
    <w:p w14:paraId="77C88DB9" w14:textId="77777777" w:rsidR="0009448D" w:rsidRDefault="0009448D">
      <w:pPr>
        <w:jc w:val="both"/>
        <w:rPr>
          <w:rFonts w:ascii="Arial" w:hAnsi="Arial" w:cs="Arial"/>
        </w:rPr>
      </w:pPr>
    </w:p>
    <w:p w14:paraId="63F1F721" w14:textId="77777777" w:rsidR="0009448D" w:rsidRDefault="0009448D">
      <w:pPr>
        <w:jc w:val="both"/>
        <w:rPr>
          <w:rFonts w:ascii="Arial" w:hAnsi="Arial" w:cs="Arial"/>
        </w:rPr>
      </w:pPr>
    </w:p>
    <w:p w14:paraId="54A28FD1" w14:textId="77777777" w:rsidR="0009448D" w:rsidRPr="00184B0E" w:rsidRDefault="0009448D">
      <w:pPr>
        <w:jc w:val="both"/>
        <w:rPr>
          <w:rFonts w:ascii="Arial" w:hAnsi="Arial" w:cs="Arial"/>
        </w:rPr>
      </w:pPr>
    </w:p>
    <w:p w14:paraId="7B74352A" w14:textId="77777777" w:rsidR="0009448D" w:rsidRDefault="0009448D" w:rsidP="0009448D">
      <w:pPr>
        <w:jc w:val="center"/>
        <w:rPr>
          <w:rFonts w:ascii="Arial" w:hAnsi="Arial" w:cs="Arial"/>
          <w:b/>
          <w:sz w:val="28"/>
          <w:lang w:val="en-US"/>
        </w:rPr>
      </w:pPr>
      <w:r w:rsidRPr="0009448D">
        <w:rPr>
          <w:rFonts w:ascii="Arial" w:hAnsi="Arial" w:cs="Arial"/>
          <w:b/>
          <w:sz w:val="28"/>
          <w:lang w:val="en-US"/>
        </w:rPr>
        <w:t>ABSTRACT</w:t>
      </w:r>
    </w:p>
    <w:p w14:paraId="34289035" w14:textId="77777777" w:rsidR="0009448D" w:rsidRPr="0009448D" w:rsidRDefault="0009448D" w:rsidP="0009448D">
      <w:pPr>
        <w:jc w:val="center"/>
        <w:rPr>
          <w:rFonts w:ascii="Arial" w:hAnsi="Arial" w:cs="Arial"/>
          <w:b/>
          <w:sz w:val="28"/>
          <w:lang w:val="en-US"/>
        </w:rPr>
      </w:pPr>
    </w:p>
    <w:p w14:paraId="13311627" w14:textId="77777777" w:rsidR="0009448D" w:rsidRPr="0009448D" w:rsidRDefault="0009448D" w:rsidP="0009448D">
      <w:pPr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During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last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20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years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,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interest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in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mindfulness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>-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based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therapy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has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grown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.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objective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of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this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study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was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to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systematically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review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current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scientific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literature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that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shows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evidence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concerning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efficacy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of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mindfulness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>-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based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psychological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therapy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when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applied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specifically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to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treatment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of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anxiety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disorders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.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total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of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269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potentially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relevant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articles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were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gathered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from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various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databases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.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Of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these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, 8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articles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fulfilled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inclusion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criteria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.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analysis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of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these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studies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suggests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that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mindfulness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>-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based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psychological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therapy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is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efficacious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in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treatment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of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general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anxiety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disorder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,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panic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disorder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,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social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anxiety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disorder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and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post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>-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traumatic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stress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disorder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when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are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used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in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conjunction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with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pharmacological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treatments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.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Nevertheless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,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authors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suggest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need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for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further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studies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that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,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following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rigorous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methodological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review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,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would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allow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firm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conclusions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to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be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reached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concerning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efficacy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of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this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type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of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treatment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for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anxiety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 xml:space="preserve"> </w:t>
      </w:r>
      <w:r w:rsidRPr="0009448D">
        <w:rPr>
          <w:rFonts w:ascii="Arial" w:eastAsia="Calibri" w:hAnsi="Arial" w:cs="Arial"/>
          <w:color w:val="333333"/>
          <w:sz w:val="22"/>
          <w:szCs w:val="22"/>
          <w:lang w:val="en-US"/>
        </w:rPr>
        <w:t>disorders</w:t>
      </w:r>
      <w:r w:rsidRPr="0009448D">
        <w:rPr>
          <w:rFonts w:ascii="Arial" w:eastAsia="Arial Unicode MS" w:hAnsi="Arial" w:cs="Arial"/>
          <w:color w:val="333333"/>
          <w:sz w:val="22"/>
          <w:szCs w:val="22"/>
          <w:lang w:val="en-US"/>
        </w:rPr>
        <w:t>.</w:t>
      </w:r>
    </w:p>
    <w:p w14:paraId="5D2B81ED" w14:textId="77777777" w:rsidR="0009448D" w:rsidRPr="0009448D" w:rsidRDefault="0009448D" w:rsidP="0009448D">
      <w:pPr>
        <w:jc w:val="center"/>
        <w:rPr>
          <w:rFonts w:ascii="Arial" w:hAnsi="Arial" w:cs="Arial"/>
          <w:b/>
          <w:sz w:val="28"/>
          <w:lang w:val="en-US"/>
        </w:rPr>
      </w:pPr>
    </w:p>
    <w:p w14:paraId="69243DEE" w14:textId="77777777" w:rsidR="000128FD" w:rsidRPr="0009448D" w:rsidRDefault="000128FD">
      <w:pPr>
        <w:jc w:val="both"/>
        <w:rPr>
          <w:rFonts w:ascii="Arial" w:hAnsi="Arial" w:cs="Arial"/>
          <w:lang w:val="en-US"/>
        </w:rPr>
      </w:pPr>
    </w:p>
    <w:sectPr w:rsidR="000128FD" w:rsidRPr="0009448D" w:rsidSect="00AA1B5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CAEE9" w14:textId="77777777" w:rsidR="00240514" w:rsidRDefault="00240514" w:rsidP="009B48B6">
      <w:r>
        <w:separator/>
      </w:r>
    </w:p>
  </w:endnote>
  <w:endnote w:type="continuationSeparator" w:id="0">
    <w:p w14:paraId="639C74C8" w14:textId="77777777" w:rsidR="00240514" w:rsidRDefault="00240514" w:rsidP="009B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B02BF" w14:textId="1A5A0EA9" w:rsidR="001B36C4" w:rsidRDefault="001B36C4" w:rsidP="001B36C4">
    <w:pPr>
      <w:pStyle w:val="Encabezado"/>
      <w:rPr>
        <w:rFonts w:ascii="Arial" w:hAnsi="Arial" w:cs="Arial"/>
        <w:sz w:val="20"/>
      </w:rPr>
    </w:pPr>
    <w:proofErr w:type="spellStart"/>
    <w:r w:rsidRPr="00184B0E">
      <w:rPr>
        <w:rFonts w:ascii="Arial" w:hAnsi="Arial" w:cs="Arial"/>
        <w:sz w:val="20"/>
      </w:rPr>
      <w:t>Hodann-Caudevilla</w:t>
    </w:r>
    <w:proofErr w:type="spellEnd"/>
    <w:r w:rsidRPr="00184B0E">
      <w:rPr>
        <w:rFonts w:ascii="Arial" w:hAnsi="Arial" w:cs="Arial"/>
        <w:sz w:val="20"/>
      </w:rPr>
      <w:t xml:space="preserve"> R, Serrano-Pintado I. Revisión sistemática de la eficacia de los tratamientos basados en </w:t>
    </w:r>
    <w:proofErr w:type="spellStart"/>
    <w:r w:rsidRPr="00184B0E">
      <w:rPr>
        <w:rFonts w:ascii="Arial" w:hAnsi="Arial" w:cs="Arial"/>
        <w:sz w:val="20"/>
      </w:rPr>
      <w:t>mindfulness</w:t>
    </w:r>
    <w:proofErr w:type="spellEnd"/>
    <w:r w:rsidRPr="00184B0E">
      <w:rPr>
        <w:rFonts w:ascii="Arial" w:hAnsi="Arial" w:cs="Arial"/>
        <w:sz w:val="20"/>
      </w:rPr>
      <w:t xml:space="preserve"> para los trastornos de ansiedad. Ansiedad y Estrés. 2016; 22: 39-45.</w:t>
    </w:r>
  </w:p>
  <w:p w14:paraId="70754488" w14:textId="4DB7E617" w:rsidR="001B36C4" w:rsidRPr="00184B0E" w:rsidRDefault="001B36C4" w:rsidP="001B36C4">
    <w:pPr>
      <w:pStyle w:val="Encabezado"/>
      <w:rPr>
        <w:rFonts w:ascii="Arial" w:hAnsi="Arial" w:cs="Arial"/>
        <w:sz w:val="20"/>
      </w:rPr>
    </w:pPr>
    <w:r w:rsidRPr="007A47B7">
      <w:rPr>
        <w:rFonts w:ascii="Arial" w:hAnsi="Arial" w:cs="Arial"/>
        <w:sz w:val="20"/>
      </w:rPr>
      <w:t>http://www.elsevier.es/es-revista-ansiedad-estres-242-articulo-revision-sistematica-eficacia-los-tratamientos-S1134793716300069</w:t>
    </w:r>
  </w:p>
  <w:p w14:paraId="24F3D2D9" w14:textId="5E540D0F" w:rsidR="00E306A6" w:rsidRDefault="00E306A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D4B44" w14:textId="77777777" w:rsidR="00240514" w:rsidRDefault="00240514" w:rsidP="009B48B6">
      <w:r>
        <w:separator/>
      </w:r>
    </w:p>
  </w:footnote>
  <w:footnote w:type="continuationSeparator" w:id="0">
    <w:p w14:paraId="7DC61F9D" w14:textId="77777777" w:rsidR="00240514" w:rsidRDefault="00240514" w:rsidP="009B48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7259D" w14:textId="5162F1F2" w:rsidR="001B36C4" w:rsidRDefault="001B36C4">
    <w:r>
      <w:rPr>
        <w:rFonts w:ascii="Arial" w:hAnsi="Arial" w:cs="Arial"/>
        <w:b/>
        <w:noProof/>
        <w:sz w:val="28"/>
        <w:lang w:eastAsia="es-ES_tradnl"/>
      </w:rPr>
      <w:drawing>
        <wp:anchor distT="0" distB="0" distL="114300" distR="114300" simplePos="0" relativeHeight="251659264" behindDoc="0" locked="0" layoutInCell="1" allowOverlap="1" wp14:anchorId="45912FE3" wp14:editId="5BE8AF9F">
          <wp:simplePos x="0" y="0"/>
          <wp:positionH relativeFrom="column">
            <wp:posOffset>-684530</wp:posOffset>
          </wp:positionH>
          <wp:positionV relativeFrom="paragraph">
            <wp:posOffset>-213360</wp:posOffset>
          </wp:positionV>
          <wp:extent cx="1688465" cy="57404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ster con we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6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lang w:eastAsia="es-ES_tradnl"/>
      </w:rPr>
      <w:drawing>
        <wp:anchor distT="0" distB="0" distL="114300" distR="114300" simplePos="0" relativeHeight="251658240" behindDoc="0" locked="0" layoutInCell="1" allowOverlap="1" wp14:anchorId="27F7650F" wp14:editId="5B521061">
          <wp:simplePos x="0" y="0"/>
          <wp:positionH relativeFrom="column">
            <wp:posOffset>3765550</wp:posOffset>
          </wp:positionH>
          <wp:positionV relativeFrom="paragraph">
            <wp:posOffset>-213360</wp:posOffset>
          </wp:positionV>
          <wp:extent cx="2120900" cy="574040"/>
          <wp:effectExtent l="0" t="0" r="0" b="0"/>
          <wp:wrapTopAndBottom/>
          <wp:docPr id="1" name="Imagen 1" descr="../../../Logo%20MBCT-spain%20Mod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Logo%20MBCT-spain%20Mod-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C0B"/>
    <w:rsid w:val="000128FD"/>
    <w:rsid w:val="000806E5"/>
    <w:rsid w:val="0009448D"/>
    <w:rsid w:val="000A5398"/>
    <w:rsid w:val="00184B0E"/>
    <w:rsid w:val="001B36C4"/>
    <w:rsid w:val="001E6B94"/>
    <w:rsid w:val="002061BF"/>
    <w:rsid w:val="00240514"/>
    <w:rsid w:val="00283E36"/>
    <w:rsid w:val="00316BF1"/>
    <w:rsid w:val="00391842"/>
    <w:rsid w:val="003B3920"/>
    <w:rsid w:val="003C100D"/>
    <w:rsid w:val="003C1FF2"/>
    <w:rsid w:val="004729C1"/>
    <w:rsid w:val="00537DFB"/>
    <w:rsid w:val="0056785C"/>
    <w:rsid w:val="005F7C0B"/>
    <w:rsid w:val="006B15EA"/>
    <w:rsid w:val="006C639A"/>
    <w:rsid w:val="007A47B7"/>
    <w:rsid w:val="00866E07"/>
    <w:rsid w:val="00952FF8"/>
    <w:rsid w:val="009B48B6"/>
    <w:rsid w:val="009C0114"/>
    <w:rsid w:val="00A34C7A"/>
    <w:rsid w:val="00A730A5"/>
    <w:rsid w:val="00AA1B58"/>
    <w:rsid w:val="00AC147D"/>
    <w:rsid w:val="00B20C6D"/>
    <w:rsid w:val="00B35FA6"/>
    <w:rsid w:val="00B40304"/>
    <w:rsid w:val="00BE2891"/>
    <w:rsid w:val="00C11ED9"/>
    <w:rsid w:val="00E306A6"/>
    <w:rsid w:val="00EC0999"/>
    <w:rsid w:val="00F61D2E"/>
    <w:rsid w:val="00F65EA1"/>
    <w:rsid w:val="00FB2F86"/>
    <w:rsid w:val="00FB726D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DA634"/>
  <w15:docId w15:val="{237D951E-3FBA-45B0-866B-2D9902B8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8D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8B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48B6"/>
  </w:style>
  <w:style w:type="paragraph" w:styleId="Piedepgina">
    <w:name w:val="footer"/>
    <w:basedOn w:val="Normal"/>
    <w:link w:val="PiedepginaCar"/>
    <w:uiPriority w:val="99"/>
    <w:unhideWhenUsed/>
    <w:rsid w:val="009B48B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643</Words>
  <Characters>3538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 de Microsoft Office</cp:lastModifiedBy>
  <cp:revision>9</cp:revision>
  <dcterms:created xsi:type="dcterms:W3CDTF">2016-12-24T10:30:00Z</dcterms:created>
  <dcterms:modified xsi:type="dcterms:W3CDTF">2017-09-24T11:51:00Z</dcterms:modified>
</cp:coreProperties>
</file>