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4BCF6" w14:textId="77777777" w:rsidR="00686239" w:rsidRDefault="00686239" w:rsidP="00721C5D">
      <w:pPr>
        <w:jc w:val="center"/>
        <w:rPr>
          <w:rFonts w:ascii="Arial" w:hAnsi="Arial" w:cs="Arial"/>
          <w:b/>
          <w:sz w:val="28"/>
          <w:lang w:val="en-US"/>
        </w:rPr>
      </w:pPr>
    </w:p>
    <w:p w14:paraId="37CE65F9" w14:textId="45FC23A2" w:rsidR="003C0558" w:rsidRDefault="00540EA7" w:rsidP="00721C5D">
      <w:pPr>
        <w:jc w:val="center"/>
        <w:rPr>
          <w:rFonts w:ascii="Arial" w:hAnsi="Arial" w:cs="Arial"/>
          <w:b/>
          <w:sz w:val="28"/>
          <w:lang w:val="en-US"/>
        </w:rPr>
      </w:pPr>
      <w:r w:rsidRPr="00D61D7A">
        <w:rPr>
          <w:rFonts w:ascii="Arial" w:hAnsi="Arial" w:cs="Arial"/>
          <w:b/>
          <w:sz w:val="28"/>
          <w:lang w:val="en-US"/>
        </w:rPr>
        <w:t>Mechanism of action in MBCT and MBSR in physical and psychological conditions</w:t>
      </w:r>
    </w:p>
    <w:p w14:paraId="042AC725" w14:textId="4B969B6B" w:rsidR="003C0558" w:rsidRDefault="003E072E" w:rsidP="003C0558">
      <w:pPr>
        <w:rPr>
          <w:rFonts w:ascii="Arial" w:hAnsi="Arial" w:cs="Arial"/>
          <w:sz w:val="25"/>
          <w:szCs w:val="25"/>
          <w:lang w:val="es-ES_tradnl"/>
        </w:rPr>
      </w:pPr>
      <w:r w:rsidRPr="003E072E">
        <w:rPr>
          <w:rFonts w:ascii="Arial" w:hAnsi="Arial" w:cs="Arial"/>
          <w:sz w:val="25"/>
          <w:szCs w:val="25"/>
          <w:lang w:val="es-ES_tradnl"/>
        </w:rPr>
        <w:t>Los problemas de salud física y mental a largo plazo afectan a una proporción significativa de la población, suponen una carga enorme para los sistemas de atención de la salud, representan un costo muy significativo para la sociedad y causan un sufrimiento inconmensurable. Se estima que el 46% de las personas en el Reino Unido con problemas de salud mental también sufren de condiciones físicas a largo plazo, tales como</w:t>
      </w:r>
      <w:r>
        <w:rPr>
          <w:rFonts w:ascii="Arial" w:hAnsi="Arial" w:cs="Arial"/>
          <w:sz w:val="25"/>
          <w:szCs w:val="25"/>
          <w:lang w:val="es-ES_tradnl"/>
        </w:rPr>
        <w:t xml:space="preserve"> </w:t>
      </w:r>
      <w:r w:rsidRPr="003E072E">
        <w:rPr>
          <w:rFonts w:ascii="Arial" w:hAnsi="Arial" w:cs="Arial"/>
          <w:sz w:val="25"/>
          <w:szCs w:val="25"/>
          <w:lang w:val="es-ES_tradnl"/>
        </w:rPr>
        <w:t>enfermedades del corazón, accidentes cerebrovasculares, diabetes y cáncer</w:t>
      </w:r>
      <w:r>
        <w:rPr>
          <w:rFonts w:ascii="Arial" w:hAnsi="Arial" w:cs="Arial"/>
          <w:sz w:val="25"/>
          <w:szCs w:val="25"/>
          <w:lang w:val="es-ES_tradnl"/>
        </w:rPr>
        <w:t>.</w:t>
      </w:r>
      <w:r w:rsidR="009A3A62" w:rsidRPr="009A3A62">
        <w:t xml:space="preserve"> </w:t>
      </w:r>
      <w:r w:rsidR="009A3A62" w:rsidRPr="009A3A62">
        <w:rPr>
          <w:rFonts w:ascii="Arial" w:hAnsi="Arial" w:cs="Arial"/>
          <w:sz w:val="25"/>
          <w:szCs w:val="25"/>
          <w:lang w:val="es-ES_tradnl"/>
        </w:rPr>
        <w:t>En consecuencia, los investigadores están tratando cada vez más</w:t>
      </w:r>
      <w:r w:rsidR="009A3A62">
        <w:rPr>
          <w:rFonts w:ascii="Arial" w:hAnsi="Arial" w:cs="Arial"/>
          <w:sz w:val="25"/>
          <w:szCs w:val="25"/>
          <w:lang w:val="es-ES_tradnl"/>
        </w:rPr>
        <w:t xml:space="preserve"> de desarrollar modelos teóricos</w:t>
      </w:r>
      <w:r w:rsidR="009A3A62" w:rsidRPr="009A3A62">
        <w:rPr>
          <w:rFonts w:ascii="Arial" w:hAnsi="Arial" w:cs="Arial"/>
          <w:sz w:val="25"/>
          <w:szCs w:val="25"/>
          <w:lang w:val="es-ES_tradnl"/>
        </w:rPr>
        <w:t xml:space="preserve"> mente-cuerpo int</w:t>
      </w:r>
      <w:r w:rsidR="009A3A62">
        <w:rPr>
          <w:rFonts w:ascii="Arial" w:hAnsi="Arial" w:cs="Arial"/>
          <w:sz w:val="25"/>
          <w:szCs w:val="25"/>
          <w:lang w:val="es-ES_tradnl"/>
        </w:rPr>
        <w:t>egrados que potencialmente pueda</w:t>
      </w:r>
      <w:r w:rsidR="009A3A62" w:rsidRPr="009A3A62">
        <w:rPr>
          <w:rFonts w:ascii="Arial" w:hAnsi="Arial" w:cs="Arial"/>
          <w:sz w:val="25"/>
          <w:szCs w:val="25"/>
          <w:lang w:val="es-ES_tradnl"/>
        </w:rPr>
        <w:t>n capturar los mecanismos compartidos y apoyar el desarrollo de tratamientos efectivos para las condiciones físicas que tienen comorbilidad de salud mental.</w:t>
      </w:r>
      <w:r w:rsidR="00926862" w:rsidRPr="00926862">
        <w:t xml:space="preserve"> </w:t>
      </w:r>
      <w:r w:rsidR="00926862" w:rsidRPr="00926862">
        <w:rPr>
          <w:rFonts w:ascii="Arial" w:hAnsi="Arial" w:cs="Arial"/>
          <w:sz w:val="25"/>
          <w:szCs w:val="25"/>
          <w:lang w:val="es-ES_tradnl"/>
        </w:rPr>
        <w:t>Todavía no está claro si los mecanismos de ac</w:t>
      </w:r>
      <w:r w:rsidR="00926862">
        <w:rPr>
          <w:rFonts w:ascii="Arial" w:hAnsi="Arial" w:cs="Arial"/>
          <w:sz w:val="25"/>
          <w:szCs w:val="25"/>
          <w:lang w:val="es-ES_tradnl"/>
        </w:rPr>
        <w:t>ción en MBCT / MBSR son compartidos</w:t>
      </w:r>
      <w:r w:rsidR="00926862" w:rsidRPr="00926862">
        <w:rPr>
          <w:rFonts w:ascii="Arial" w:hAnsi="Arial" w:cs="Arial"/>
          <w:sz w:val="25"/>
          <w:szCs w:val="25"/>
          <w:lang w:val="es-ES_tradnl"/>
        </w:rPr>
        <w:t xml:space="preserve"> a través de condiciones de salud física y psicológica o son específicos de determinadas condiciones de salud física o psicológica</w:t>
      </w:r>
      <w:r w:rsidR="00926862">
        <w:rPr>
          <w:rFonts w:ascii="Arial" w:hAnsi="Arial" w:cs="Arial"/>
          <w:sz w:val="25"/>
          <w:szCs w:val="25"/>
          <w:lang w:val="es-ES_tradnl"/>
        </w:rPr>
        <w:t xml:space="preserve">. </w:t>
      </w:r>
    </w:p>
    <w:p w14:paraId="62A865E6" w14:textId="7B463E63" w:rsidR="00176E15" w:rsidRDefault="00176E15" w:rsidP="00176E15">
      <w:pPr>
        <w:pStyle w:val="Ttulo4"/>
        <w:spacing w:before="0" w:beforeAutospacing="0" w:after="0" w:afterAutospacing="0"/>
        <w:ind w:right="60"/>
        <w:rPr>
          <w:rFonts w:ascii="Arial" w:hAnsi="Arial" w:cs="Arial"/>
          <w:b w:val="0"/>
          <w:bCs w:val="0"/>
          <w:color w:val="000000"/>
          <w:sz w:val="25"/>
          <w:szCs w:val="25"/>
        </w:rPr>
      </w:pPr>
      <w:r w:rsidRPr="00176E15">
        <w:rPr>
          <w:rFonts w:ascii="Arial" w:hAnsi="Arial" w:cs="Arial"/>
          <w:b w:val="0"/>
          <w:bCs w:val="0"/>
          <w:color w:val="000000"/>
          <w:sz w:val="25"/>
          <w:szCs w:val="25"/>
        </w:rPr>
        <w:t>El objetivo de este trabajo es revisar sistemáticamente la evidencia existente hasta la fecha sobre los mecanismos de acción en intervenciones de atención plena en poblaciones con condiciones físicas y / o psicológicas. Para ello se realizó una búsqueda sistemática en siete bases de datos (PsycINFO, Medline (Ovid), Registro Cochrane Central de Ensayos Controlados, EMBASE, CINAHL, AMED, ClinicalTrials.gov), y se evaluaron aquellos estudios que cumplían con los criterios establecidos por Kazdin, para el establecimiento de los mecanismos de acción dentro de un tratamiento psicológico.</w:t>
      </w:r>
    </w:p>
    <w:p w14:paraId="58C0DCDA" w14:textId="77777777" w:rsidR="006B0E8B" w:rsidRDefault="006B0E8B" w:rsidP="00176E15">
      <w:pPr>
        <w:pStyle w:val="Ttulo4"/>
        <w:spacing w:before="0" w:beforeAutospacing="0" w:after="0" w:afterAutospacing="0"/>
        <w:ind w:right="60"/>
        <w:rPr>
          <w:rFonts w:ascii="Arial" w:hAnsi="Arial" w:cs="Arial"/>
          <w:b w:val="0"/>
          <w:bCs w:val="0"/>
          <w:color w:val="000000"/>
          <w:sz w:val="25"/>
          <w:szCs w:val="25"/>
        </w:rPr>
      </w:pPr>
    </w:p>
    <w:p w14:paraId="7C65406F" w14:textId="38B9162D" w:rsidR="00176E15" w:rsidRPr="00D15F3D" w:rsidRDefault="006B0E8B" w:rsidP="00CD2668">
      <w:pPr>
        <w:pStyle w:val="Ttulo4"/>
        <w:spacing w:before="0" w:beforeAutospacing="0" w:after="0" w:afterAutospacing="0"/>
        <w:ind w:right="60"/>
        <w:rPr>
          <w:rFonts w:ascii="Arial" w:hAnsi="Arial" w:cs="Arial"/>
          <w:b w:val="0"/>
          <w:bCs w:val="0"/>
          <w:color w:val="000000"/>
          <w:sz w:val="25"/>
          <w:szCs w:val="25"/>
        </w:rPr>
      </w:pPr>
      <w:r w:rsidRPr="006B0E8B">
        <w:rPr>
          <w:rFonts w:ascii="Arial" w:hAnsi="Arial" w:cs="Arial"/>
          <w:b w:val="0"/>
          <w:bCs w:val="0"/>
          <w:color w:val="000000"/>
          <w:sz w:val="25"/>
          <w:szCs w:val="25"/>
        </w:rPr>
        <w:t xml:space="preserve">En muchos de los estudios, </w:t>
      </w:r>
      <w:r>
        <w:rPr>
          <w:rFonts w:ascii="Arial" w:hAnsi="Arial" w:cs="Arial"/>
          <w:b w:val="0"/>
          <w:bCs w:val="0"/>
          <w:color w:val="000000"/>
          <w:sz w:val="25"/>
          <w:szCs w:val="25"/>
        </w:rPr>
        <w:t xml:space="preserve">tanto la </w:t>
      </w:r>
      <w:r w:rsidRPr="006B0E8B">
        <w:rPr>
          <w:rFonts w:ascii="Arial" w:hAnsi="Arial" w:cs="Arial"/>
          <w:b w:val="0"/>
          <w:bCs w:val="0"/>
          <w:color w:val="000000"/>
          <w:sz w:val="25"/>
          <w:szCs w:val="25"/>
        </w:rPr>
        <w:t>MBCT y MBSR demostraron reducciones significativas en los mediadores propuestos y los resultados objetivo en comparación con los diferentes grupos de control (activo, wait</w:t>
      </w:r>
      <w:r>
        <w:rPr>
          <w:rFonts w:ascii="Arial" w:hAnsi="Arial" w:cs="Arial"/>
          <w:b w:val="0"/>
          <w:bCs w:val="0"/>
          <w:color w:val="000000"/>
          <w:sz w:val="25"/>
          <w:szCs w:val="25"/>
        </w:rPr>
        <w:t>-</w:t>
      </w:r>
      <w:r w:rsidRPr="006B0E8B">
        <w:rPr>
          <w:rFonts w:ascii="Arial" w:hAnsi="Arial" w:cs="Arial"/>
          <w:b w:val="0"/>
          <w:bCs w:val="0"/>
          <w:color w:val="000000"/>
          <w:sz w:val="25"/>
          <w:szCs w:val="25"/>
        </w:rPr>
        <w:t>list), así como para diferentes poblaciones (física y psicológica). Esto sugiere que hay asociaciones entre la intervención, el mediador y el resultado.</w:t>
      </w:r>
      <w:r w:rsidR="00D15F3D">
        <w:rPr>
          <w:rFonts w:ascii="Arial" w:hAnsi="Arial" w:cs="Arial"/>
          <w:b w:val="0"/>
          <w:bCs w:val="0"/>
          <w:color w:val="000000"/>
          <w:sz w:val="25"/>
          <w:szCs w:val="25"/>
        </w:rPr>
        <w:t xml:space="preserve"> Sin embargo, en algunos de los estudios no se encontraron relaciones significativas entre el mediador y los resultados de interés. </w:t>
      </w:r>
    </w:p>
    <w:p w14:paraId="5365EFF0" w14:textId="77777777" w:rsidR="00176E15" w:rsidRDefault="00176E15" w:rsidP="00CD2668">
      <w:pPr>
        <w:pStyle w:val="Ttulo4"/>
        <w:spacing w:before="0" w:beforeAutospacing="0" w:after="0" w:afterAutospacing="0"/>
        <w:ind w:right="60"/>
        <w:rPr>
          <w:rFonts w:ascii="Arial" w:eastAsia="Times New Roman" w:hAnsi="Arial" w:cs="Arial"/>
          <w:caps/>
          <w:color w:val="000000"/>
          <w:sz w:val="22"/>
          <w:szCs w:val="22"/>
        </w:rPr>
      </w:pPr>
    </w:p>
    <w:p w14:paraId="08B2AFB8" w14:textId="77777777" w:rsidR="00176E15" w:rsidRDefault="00176E15" w:rsidP="00CD2668">
      <w:pPr>
        <w:pStyle w:val="Ttulo4"/>
        <w:spacing w:before="0" w:beforeAutospacing="0" w:after="0" w:afterAutospacing="0"/>
        <w:ind w:right="60"/>
        <w:rPr>
          <w:rFonts w:ascii="Arial" w:eastAsia="Times New Roman" w:hAnsi="Arial" w:cs="Arial"/>
          <w:caps/>
          <w:color w:val="000000"/>
          <w:sz w:val="22"/>
          <w:szCs w:val="22"/>
        </w:rPr>
      </w:pPr>
    </w:p>
    <w:p w14:paraId="32D2151D" w14:textId="77777777" w:rsidR="00686239" w:rsidRDefault="00686239" w:rsidP="00646E4C">
      <w:pPr>
        <w:rPr>
          <w:rFonts w:ascii="Arial" w:hAnsi="Arial" w:cs="Arial"/>
          <w:color w:val="000000"/>
          <w:sz w:val="25"/>
          <w:szCs w:val="25"/>
          <w:lang w:val="es-ES_tradnl" w:eastAsia="ja-JP"/>
        </w:rPr>
      </w:pPr>
    </w:p>
    <w:p w14:paraId="4080DB04" w14:textId="77777777" w:rsidR="00686239" w:rsidRDefault="00686239" w:rsidP="00646E4C">
      <w:pPr>
        <w:rPr>
          <w:rFonts w:ascii="Arial" w:hAnsi="Arial" w:cs="Arial"/>
          <w:color w:val="000000"/>
          <w:sz w:val="25"/>
          <w:szCs w:val="25"/>
          <w:lang w:val="es-ES_tradnl" w:eastAsia="ja-JP"/>
        </w:rPr>
      </w:pPr>
    </w:p>
    <w:p w14:paraId="2A5F0E5B" w14:textId="77777777" w:rsidR="00686239" w:rsidRDefault="00686239" w:rsidP="00646E4C">
      <w:pPr>
        <w:rPr>
          <w:rFonts w:ascii="Arial" w:hAnsi="Arial" w:cs="Arial"/>
          <w:color w:val="000000"/>
          <w:sz w:val="25"/>
          <w:szCs w:val="25"/>
          <w:lang w:val="es-ES_tradnl" w:eastAsia="ja-JP"/>
        </w:rPr>
      </w:pPr>
    </w:p>
    <w:p w14:paraId="7D5E1A98" w14:textId="6BDC18CA" w:rsidR="00DE2299" w:rsidRPr="00A740E9" w:rsidRDefault="00A740E9" w:rsidP="00646E4C">
      <w:pPr>
        <w:rPr>
          <w:rFonts w:ascii="Arial" w:hAnsi="Arial" w:cs="Arial"/>
          <w:sz w:val="25"/>
          <w:szCs w:val="25"/>
          <w:lang w:val="es-ES_tradnl"/>
        </w:rPr>
      </w:pPr>
      <w:r>
        <w:rPr>
          <w:rFonts w:ascii="Arial" w:hAnsi="Arial" w:cs="Arial"/>
          <w:color w:val="000000"/>
          <w:sz w:val="25"/>
          <w:szCs w:val="25"/>
          <w:lang w:val="es-ES_tradnl" w:eastAsia="ja-JP"/>
        </w:rPr>
        <w:t>Aunque h</w:t>
      </w:r>
      <w:r w:rsidR="00646E4C" w:rsidRPr="00A740E9">
        <w:rPr>
          <w:rFonts w:ascii="Arial" w:hAnsi="Arial" w:cs="Arial"/>
          <w:color w:val="000000"/>
          <w:sz w:val="25"/>
          <w:szCs w:val="25"/>
          <w:lang w:val="es-ES_tradnl" w:eastAsia="ja-JP"/>
        </w:rPr>
        <w:t>ubo pruebas de que los cambios globales en la atención plena están v</w:t>
      </w:r>
      <w:r>
        <w:rPr>
          <w:rFonts w:ascii="Arial" w:hAnsi="Arial" w:cs="Arial"/>
          <w:color w:val="000000"/>
          <w:sz w:val="25"/>
          <w:szCs w:val="25"/>
          <w:lang w:val="es-ES_tradnl" w:eastAsia="ja-JP"/>
        </w:rPr>
        <w:t>inculados a mejores resultados, e</w:t>
      </w:r>
      <w:r w:rsidR="00646E4C" w:rsidRPr="00A740E9">
        <w:rPr>
          <w:rFonts w:ascii="Arial" w:hAnsi="Arial" w:cs="Arial"/>
          <w:color w:val="000000"/>
          <w:sz w:val="25"/>
          <w:szCs w:val="25"/>
          <w:lang w:val="es-ES_tradnl" w:eastAsia="ja-JP"/>
        </w:rPr>
        <w:t>sta evidencia se refería más a intervenciones dirigidas a condiciones psicológicas que físicas. Si bien</w:t>
      </w:r>
      <w:r>
        <w:rPr>
          <w:rFonts w:ascii="Arial" w:hAnsi="Arial" w:cs="Arial"/>
          <w:color w:val="000000"/>
          <w:sz w:val="25"/>
          <w:szCs w:val="25"/>
          <w:lang w:val="es-ES_tradnl" w:eastAsia="ja-JP"/>
        </w:rPr>
        <w:t xml:space="preserve"> es cierto que</w:t>
      </w:r>
      <w:r w:rsidR="00646E4C" w:rsidRPr="00A740E9">
        <w:rPr>
          <w:rFonts w:ascii="Arial" w:hAnsi="Arial" w:cs="Arial"/>
          <w:color w:val="000000"/>
          <w:sz w:val="25"/>
          <w:szCs w:val="25"/>
          <w:lang w:val="es-ES_tradnl" w:eastAsia="ja-JP"/>
        </w:rPr>
        <w:t xml:space="preserve"> hay evidencia prometedora de que los efectos de las intervenciones MBCT / MBSR están mediados por mecanismos de</w:t>
      </w:r>
      <w:r>
        <w:rPr>
          <w:rFonts w:ascii="Arial" w:hAnsi="Arial" w:cs="Arial"/>
          <w:color w:val="000000"/>
          <w:sz w:val="25"/>
          <w:szCs w:val="25"/>
          <w:lang w:val="es-ES_tradnl" w:eastAsia="ja-JP"/>
        </w:rPr>
        <w:t xml:space="preserve"> acción </w:t>
      </w:r>
      <w:r w:rsidR="00646E4C" w:rsidRPr="00A740E9">
        <w:rPr>
          <w:rFonts w:ascii="Arial" w:hAnsi="Arial" w:cs="Arial"/>
          <w:color w:val="000000"/>
          <w:sz w:val="25"/>
          <w:szCs w:val="25"/>
          <w:lang w:val="es-ES_tradnl" w:eastAsia="ja-JP"/>
        </w:rPr>
        <w:t>hipotetizados, existe una falta de rigor metodológico en el campo de los mecanismos de acción de MBCT y MBSR, lo que impide</w:t>
      </w:r>
      <w:r>
        <w:rPr>
          <w:rFonts w:ascii="Arial" w:hAnsi="Arial" w:cs="Arial"/>
          <w:color w:val="000000"/>
          <w:sz w:val="25"/>
          <w:szCs w:val="25"/>
          <w:lang w:val="es-ES_tradnl" w:eastAsia="ja-JP"/>
        </w:rPr>
        <w:t xml:space="preserve"> establecer </w:t>
      </w:r>
      <w:r w:rsidR="00646E4C" w:rsidRPr="00A740E9">
        <w:rPr>
          <w:rFonts w:ascii="Arial" w:hAnsi="Arial" w:cs="Arial"/>
          <w:color w:val="000000"/>
          <w:sz w:val="25"/>
          <w:szCs w:val="25"/>
          <w:lang w:val="es-ES_tradnl" w:eastAsia="ja-JP"/>
        </w:rPr>
        <w:t>conclusiones definitivas.</w:t>
      </w:r>
    </w:p>
    <w:p w14:paraId="59F19029" w14:textId="77777777" w:rsidR="00DE2299" w:rsidRPr="00646E4C" w:rsidRDefault="00DE2299" w:rsidP="00A55195">
      <w:pPr>
        <w:jc w:val="both"/>
        <w:rPr>
          <w:rFonts w:ascii="Arial" w:hAnsi="Arial" w:cs="Arial"/>
          <w:lang w:val="es-ES_tradnl"/>
        </w:rPr>
      </w:pPr>
      <w:bookmarkStart w:id="0" w:name="_GoBack"/>
      <w:bookmarkEnd w:id="0"/>
    </w:p>
    <w:p w14:paraId="233453FB" w14:textId="77777777" w:rsidR="00DE2299" w:rsidRPr="00DE2299" w:rsidRDefault="00DE2299" w:rsidP="00DE2299">
      <w:pPr>
        <w:jc w:val="center"/>
        <w:rPr>
          <w:rFonts w:ascii="Arial" w:hAnsi="Arial" w:cs="Arial"/>
          <w:b/>
          <w:sz w:val="28"/>
          <w:lang w:val="en-US"/>
        </w:rPr>
      </w:pPr>
      <w:r w:rsidRPr="00DE2299">
        <w:rPr>
          <w:rFonts w:ascii="Arial" w:hAnsi="Arial" w:cs="Arial"/>
          <w:b/>
          <w:sz w:val="28"/>
          <w:lang w:val="en-US"/>
        </w:rPr>
        <w:t>ABSTRACT</w:t>
      </w:r>
    </w:p>
    <w:p w14:paraId="1D83DB0C" w14:textId="77777777" w:rsidR="00D61D7A" w:rsidRPr="00885F85" w:rsidRDefault="00DE2299" w:rsidP="00D61D7A">
      <w:pPr>
        <w:pStyle w:val="Ttulo4"/>
        <w:spacing w:before="0" w:beforeAutospacing="0" w:after="0" w:afterAutospacing="0"/>
        <w:ind w:right="60"/>
        <w:rPr>
          <w:rFonts w:ascii="Arial" w:eastAsia="Times New Roman" w:hAnsi="Arial" w:cs="Arial"/>
          <w:caps/>
          <w:color w:val="000000"/>
          <w:sz w:val="22"/>
          <w:szCs w:val="22"/>
          <w:lang w:val="en-US"/>
        </w:rPr>
      </w:pPr>
      <w:r w:rsidRPr="00DE2299">
        <w:rPr>
          <w:rFonts w:ascii="Arial" w:eastAsia="Times New Roman" w:hAnsi="Arial" w:cs="Arial"/>
          <w:caps/>
          <w:color w:val="000000"/>
          <w:sz w:val="20"/>
          <w:szCs w:val="20"/>
          <w:lang w:val="en-US"/>
        </w:rPr>
        <w:br/>
      </w:r>
      <w:r w:rsidR="00D61D7A" w:rsidRPr="00885F85">
        <w:rPr>
          <w:rFonts w:ascii="Arial" w:eastAsia="Times New Roman" w:hAnsi="Arial" w:cs="Arial"/>
          <w:caps/>
          <w:color w:val="000000"/>
          <w:sz w:val="22"/>
          <w:szCs w:val="22"/>
          <w:lang w:val="en-US"/>
        </w:rPr>
        <w:t>BACKGROUND:</w:t>
      </w:r>
      <w:r w:rsidR="00D61D7A" w:rsidRPr="00885F85">
        <w:rPr>
          <w:rStyle w:val="apple-converted-space"/>
          <w:rFonts w:ascii="Arial" w:eastAsia="Times New Roman" w:hAnsi="Arial" w:cs="Arial"/>
          <w:caps/>
          <w:color w:val="000000"/>
          <w:sz w:val="22"/>
          <w:szCs w:val="22"/>
          <w:lang w:val="en-US"/>
        </w:rPr>
        <w:t> </w:t>
      </w:r>
    </w:p>
    <w:p w14:paraId="66772CBB" w14:textId="77777777" w:rsidR="00D61D7A" w:rsidRPr="00885F85" w:rsidRDefault="00D61D7A" w:rsidP="00D61D7A">
      <w:pPr>
        <w:pStyle w:val="NormalWeb"/>
        <w:spacing w:before="0" w:beforeAutospacing="0" w:after="120" w:afterAutospacing="0"/>
        <w:rPr>
          <w:rFonts w:ascii="Arial" w:hAnsi="Arial" w:cs="Arial"/>
          <w:color w:val="000000"/>
          <w:sz w:val="22"/>
          <w:szCs w:val="22"/>
          <w:lang w:val="en-US"/>
        </w:rPr>
      </w:pPr>
      <w:r w:rsidRPr="00885F85">
        <w:rPr>
          <w:rFonts w:ascii="Arial" w:hAnsi="Arial" w:cs="Arial"/>
          <w:color w:val="000000"/>
          <w:sz w:val="22"/>
          <w:szCs w:val="22"/>
          <w:lang w:val="en-US"/>
        </w:rPr>
        <w:t>Recently, there has been an increased interest in studying the</w:t>
      </w:r>
      <w:r w:rsidRPr="00885F85">
        <w:rPr>
          <w:rStyle w:val="apple-converted-space"/>
          <w:rFonts w:ascii="Arial" w:hAnsi="Arial" w:cs="Arial"/>
          <w:color w:val="000000"/>
          <w:sz w:val="22"/>
          <w:szCs w:val="22"/>
          <w:lang w:val="en-US"/>
        </w:rPr>
        <w:t> </w:t>
      </w:r>
      <w:r w:rsidRPr="00885F85">
        <w:rPr>
          <w:rStyle w:val="highlight"/>
          <w:rFonts w:ascii="Arial" w:hAnsi="Arial" w:cs="Arial"/>
          <w:color w:val="000000"/>
          <w:sz w:val="22"/>
          <w:szCs w:val="22"/>
          <w:lang w:val="en-US"/>
        </w:rPr>
        <w:t>effects</w:t>
      </w:r>
      <w:r w:rsidRPr="00885F85">
        <w:rPr>
          <w:rStyle w:val="apple-converted-space"/>
          <w:rFonts w:ascii="Arial" w:hAnsi="Arial" w:cs="Arial"/>
          <w:color w:val="000000"/>
          <w:sz w:val="22"/>
          <w:szCs w:val="22"/>
          <w:lang w:val="en-US"/>
        </w:rPr>
        <w:t> </w:t>
      </w:r>
      <w:r w:rsidRPr="00885F85">
        <w:rPr>
          <w:rFonts w:ascii="Arial" w:hAnsi="Arial" w:cs="Arial"/>
          <w:color w:val="000000"/>
          <w:sz w:val="22"/>
          <w:szCs w:val="22"/>
          <w:lang w:val="en-US"/>
        </w:rPr>
        <w:t>of</w:t>
      </w:r>
      <w:r w:rsidRPr="00885F85">
        <w:rPr>
          <w:rStyle w:val="apple-converted-space"/>
          <w:rFonts w:ascii="Arial" w:hAnsi="Arial" w:cs="Arial"/>
          <w:color w:val="000000"/>
          <w:sz w:val="22"/>
          <w:szCs w:val="22"/>
          <w:lang w:val="en-US"/>
        </w:rPr>
        <w:t> </w:t>
      </w:r>
      <w:r w:rsidRPr="00885F85">
        <w:rPr>
          <w:rStyle w:val="highlight"/>
          <w:rFonts w:ascii="Arial" w:hAnsi="Arial" w:cs="Arial"/>
          <w:color w:val="000000"/>
          <w:sz w:val="22"/>
          <w:szCs w:val="22"/>
          <w:lang w:val="en-US"/>
        </w:rPr>
        <w:t>mindfulness-based</w:t>
      </w:r>
      <w:r w:rsidRPr="00885F85">
        <w:rPr>
          <w:rStyle w:val="apple-converted-space"/>
          <w:rFonts w:ascii="Arial" w:hAnsi="Arial" w:cs="Arial"/>
          <w:color w:val="000000"/>
          <w:sz w:val="22"/>
          <w:szCs w:val="22"/>
          <w:lang w:val="en-US"/>
        </w:rPr>
        <w:t> </w:t>
      </w:r>
      <w:r w:rsidRPr="00885F85">
        <w:rPr>
          <w:rFonts w:ascii="Arial" w:hAnsi="Arial" w:cs="Arial"/>
          <w:color w:val="000000"/>
          <w:sz w:val="22"/>
          <w:szCs w:val="22"/>
          <w:lang w:val="en-US"/>
        </w:rPr>
        <w:t>interventions for people with psychological and physical problems. However, the mechanisms of action in these interventions that lead to beneficial physical and psychological outcomes have yet to be clearly identified.</w:t>
      </w:r>
    </w:p>
    <w:p w14:paraId="04FBE5D1" w14:textId="77777777" w:rsidR="00D61D7A" w:rsidRPr="00885F85" w:rsidRDefault="00D61D7A" w:rsidP="00D61D7A">
      <w:pPr>
        <w:pStyle w:val="Ttulo4"/>
        <w:spacing w:before="0" w:beforeAutospacing="0" w:after="0" w:afterAutospacing="0"/>
        <w:ind w:right="60"/>
        <w:rPr>
          <w:rFonts w:ascii="Arial" w:eastAsia="Times New Roman" w:hAnsi="Arial" w:cs="Arial"/>
          <w:caps/>
          <w:color w:val="000000"/>
          <w:sz w:val="22"/>
          <w:szCs w:val="22"/>
          <w:lang w:val="en-US"/>
        </w:rPr>
      </w:pPr>
      <w:r w:rsidRPr="00885F85">
        <w:rPr>
          <w:rFonts w:ascii="Arial" w:eastAsia="Times New Roman" w:hAnsi="Arial" w:cs="Arial"/>
          <w:caps/>
          <w:color w:val="000000"/>
          <w:sz w:val="22"/>
          <w:szCs w:val="22"/>
          <w:lang w:val="en-US"/>
        </w:rPr>
        <w:t>PURPOSE:</w:t>
      </w:r>
      <w:r w:rsidRPr="00885F85">
        <w:rPr>
          <w:rStyle w:val="apple-converted-space"/>
          <w:rFonts w:ascii="Arial" w:eastAsia="Times New Roman" w:hAnsi="Arial" w:cs="Arial"/>
          <w:caps/>
          <w:color w:val="000000"/>
          <w:sz w:val="22"/>
          <w:szCs w:val="22"/>
          <w:lang w:val="en-US"/>
        </w:rPr>
        <w:t> </w:t>
      </w:r>
    </w:p>
    <w:p w14:paraId="4EAC3B45" w14:textId="77777777" w:rsidR="00D61D7A" w:rsidRPr="00885F85" w:rsidRDefault="00D61D7A" w:rsidP="00D61D7A">
      <w:pPr>
        <w:pStyle w:val="NormalWeb"/>
        <w:spacing w:before="0" w:beforeAutospacing="0" w:after="120" w:afterAutospacing="0"/>
        <w:rPr>
          <w:rFonts w:ascii="Arial" w:hAnsi="Arial" w:cs="Arial"/>
          <w:color w:val="000000"/>
          <w:sz w:val="22"/>
          <w:szCs w:val="22"/>
          <w:lang w:val="en-US"/>
        </w:rPr>
      </w:pPr>
      <w:r w:rsidRPr="00885F85">
        <w:rPr>
          <w:rFonts w:ascii="Arial" w:hAnsi="Arial" w:cs="Arial"/>
          <w:color w:val="000000"/>
          <w:sz w:val="22"/>
          <w:szCs w:val="22"/>
          <w:lang w:val="en-US"/>
        </w:rPr>
        <w:t>The aim of this paper is to</w:t>
      </w:r>
      <w:r w:rsidRPr="00885F85">
        <w:rPr>
          <w:rStyle w:val="apple-converted-space"/>
          <w:rFonts w:ascii="Arial" w:hAnsi="Arial" w:cs="Arial"/>
          <w:color w:val="000000"/>
          <w:sz w:val="22"/>
          <w:szCs w:val="22"/>
          <w:lang w:val="en-US"/>
        </w:rPr>
        <w:t> </w:t>
      </w:r>
      <w:r w:rsidRPr="00885F85">
        <w:rPr>
          <w:rStyle w:val="highlight"/>
          <w:rFonts w:ascii="Arial" w:hAnsi="Arial" w:cs="Arial"/>
          <w:color w:val="000000"/>
          <w:sz w:val="22"/>
          <w:szCs w:val="22"/>
          <w:lang w:val="en-US"/>
        </w:rPr>
        <w:t>review</w:t>
      </w:r>
      <w:r w:rsidRPr="00885F85">
        <w:rPr>
          <w:rFonts w:ascii="Arial" w:hAnsi="Arial" w:cs="Arial"/>
          <w:color w:val="000000"/>
          <w:sz w:val="22"/>
          <w:szCs w:val="22"/>
          <w:lang w:val="en-US"/>
        </w:rPr>
        <w:t>, systematically, the evidence to date on the mechanisms of action in mindfulness interventions in populations with physical and/or psychological conditions.</w:t>
      </w:r>
    </w:p>
    <w:p w14:paraId="406AB6AF" w14:textId="77777777" w:rsidR="00D61D7A" w:rsidRPr="00885F85" w:rsidRDefault="00D61D7A" w:rsidP="00D61D7A">
      <w:pPr>
        <w:pStyle w:val="Ttulo4"/>
        <w:spacing w:before="0" w:beforeAutospacing="0" w:after="0" w:afterAutospacing="0"/>
        <w:ind w:right="60"/>
        <w:rPr>
          <w:rFonts w:ascii="Arial" w:eastAsia="Times New Roman" w:hAnsi="Arial" w:cs="Arial"/>
          <w:caps/>
          <w:color w:val="000000"/>
          <w:sz w:val="22"/>
          <w:szCs w:val="22"/>
          <w:lang w:val="en-US"/>
        </w:rPr>
      </w:pPr>
      <w:r w:rsidRPr="00885F85">
        <w:rPr>
          <w:rFonts w:ascii="Arial" w:eastAsia="Times New Roman" w:hAnsi="Arial" w:cs="Arial"/>
          <w:caps/>
          <w:color w:val="000000"/>
          <w:sz w:val="22"/>
          <w:szCs w:val="22"/>
          <w:lang w:val="en-US"/>
        </w:rPr>
        <w:t>METHOD:</w:t>
      </w:r>
      <w:r w:rsidRPr="00885F85">
        <w:rPr>
          <w:rStyle w:val="apple-converted-space"/>
          <w:rFonts w:ascii="Arial" w:eastAsia="Times New Roman" w:hAnsi="Arial" w:cs="Arial"/>
          <w:caps/>
          <w:color w:val="000000"/>
          <w:sz w:val="22"/>
          <w:szCs w:val="22"/>
          <w:lang w:val="en-US"/>
        </w:rPr>
        <w:t> </w:t>
      </w:r>
    </w:p>
    <w:p w14:paraId="58EF31A3" w14:textId="77777777" w:rsidR="00D61D7A" w:rsidRPr="00885F85" w:rsidRDefault="00D61D7A" w:rsidP="00D61D7A">
      <w:pPr>
        <w:pStyle w:val="NormalWeb"/>
        <w:spacing w:before="0" w:beforeAutospacing="0" w:after="120" w:afterAutospacing="0"/>
        <w:rPr>
          <w:rFonts w:ascii="Arial" w:hAnsi="Arial" w:cs="Arial"/>
          <w:color w:val="000000"/>
          <w:sz w:val="22"/>
          <w:szCs w:val="22"/>
          <w:lang w:val="en-US"/>
        </w:rPr>
      </w:pPr>
      <w:r w:rsidRPr="00885F85">
        <w:rPr>
          <w:rFonts w:ascii="Arial" w:hAnsi="Arial" w:cs="Arial"/>
          <w:color w:val="000000"/>
          <w:sz w:val="22"/>
          <w:szCs w:val="22"/>
          <w:lang w:val="en-US"/>
        </w:rPr>
        <w:t>Searches of seven databases (PsycINFO, Medline (Ovid), Cochrane Central Register of Controlled Trials, EMBASE, CINAHL, AMED, ClinicalTrials.gov) were undertaken in June 2014 and July 2015. We evaluated to what extent the studies we identified met the criteria suggested by Kazdin for establishing mechanisms of action within a psychological treatment (2007, 2009).</w:t>
      </w:r>
    </w:p>
    <w:p w14:paraId="6B5020CA" w14:textId="77777777" w:rsidR="00D61D7A" w:rsidRPr="00885F85" w:rsidRDefault="00D61D7A" w:rsidP="00D61D7A">
      <w:pPr>
        <w:pStyle w:val="Ttulo4"/>
        <w:spacing w:before="0" w:beforeAutospacing="0" w:after="0" w:afterAutospacing="0"/>
        <w:ind w:right="60"/>
        <w:rPr>
          <w:rFonts w:ascii="Arial" w:eastAsia="Times New Roman" w:hAnsi="Arial" w:cs="Arial"/>
          <w:caps/>
          <w:color w:val="000000"/>
          <w:sz w:val="22"/>
          <w:szCs w:val="22"/>
          <w:lang w:val="en-US"/>
        </w:rPr>
      </w:pPr>
      <w:r w:rsidRPr="00885F85">
        <w:rPr>
          <w:rFonts w:ascii="Arial" w:eastAsia="Times New Roman" w:hAnsi="Arial" w:cs="Arial"/>
          <w:caps/>
          <w:color w:val="000000"/>
          <w:sz w:val="22"/>
          <w:szCs w:val="22"/>
          <w:lang w:val="en-US"/>
        </w:rPr>
        <w:t>RESULTS:</w:t>
      </w:r>
      <w:r w:rsidRPr="00885F85">
        <w:rPr>
          <w:rStyle w:val="apple-converted-space"/>
          <w:rFonts w:ascii="Arial" w:eastAsia="Times New Roman" w:hAnsi="Arial" w:cs="Arial"/>
          <w:caps/>
          <w:color w:val="000000"/>
          <w:sz w:val="22"/>
          <w:szCs w:val="22"/>
          <w:lang w:val="en-US"/>
        </w:rPr>
        <w:t> </w:t>
      </w:r>
    </w:p>
    <w:p w14:paraId="7C06D8C5" w14:textId="77777777" w:rsidR="00D61D7A" w:rsidRPr="00885F85" w:rsidRDefault="00D61D7A" w:rsidP="00D61D7A">
      <w:pPr>
        <w:pStyle w:val="NormalWeb"/>
        <w:spacing w:before="0" w:beforeAutospacing="0" w:after="120" w:afterAutospacing="0"/>
        <w:rPr>
          <w:rFonts w:ascii="Arial" w:hAnsi="Arial" w:cs="Arial"/>
          <w:color w:val="000000"/>
          <w:sz w:val="22"/>
          <w:szCs w:val="22"/>
          <w:lang w:val="en-US"/>
        </w:rPr>
      </w:pPr>
      <w:r w:rsidRPr="00885F85">
        <w:rPr>
          <w:rFonts w:ascii="Arial" w:hAnsi="Arial" w:cs="Arial"/>
          <w:color w:val="000000"/>
          <w:sz w:val="22"/>
          <w:szCs w:val="22"/>
          <w:lang w:val="en-US"/>
        </w:rPr>
        <w:t>We identified four trials examining mechanisms of mindfulness interventions in those with comorbid psychological and physical health problems and 14 in those with psychological conditions. These studies examined a diverse range of potential mechanisms, including mindfulness and rumination. Of these candidate mechanisms, the most consistent finding was that greater self-reported change in mindfulness mediated superior clinical outcomes. However, very few studies fully met the Kazdin criteria for examining treatment mechanisms.</w:t>
      </w:r>
    </w:p>
    <w:p w14:paraId="2DB6F348" w14:textId="77777777" w:rsidR="00D61D7A" w:rsidRPr="00885F85" w:rsidRDefault="00D61D7A" w:rsidP="00D61D7A">
      <w:pPr>
        <w:pStyle w:val="Ttulo4"/>
        <w:spacing w:before="0" w:beforeAutospacing="0" w:after="0" w:afterAutospacing="0"/>
        <w:ind w:right="60"/>
        <w:rPr>
          <w:rFonts w:ascii="Arial" w:eastAsia="Times New Roman" w:hAnsi="Arial" w:cs="Arial"/>
          <w:caps/>
          <w:color w:val="000000"/>
          <w:sz w:val="22"/>
          <w:szCs w:val="22"/>
          <w:lang w:val="en-US"/>
        </w:rPr>
      </w:pPr>
      <w:r w:rsidRPr="00885F85">
        <w:rPr>
          <w:rFonts w:ascii="Arial" w:eastAsia="Times New Roman" w:hAnsi="Arial" w:cs="Arial"/>
          <w:caps/>
          <w:color w:val="000000"/>
          <w:sz w:val="22"/>
          <w:szCs w:val="22"/>
          <w:lang w:val="en-US"/>
        </w:rPr>
        <w:t>CONCLUSION:</w:t>
      </w:r>
      <w:r w:rsidRPr="00885F85">
        <w:rPr>
          <w:rStyle w:val="apple-converted-space"/>
          <w:rFonts w:ascii="Arial" w:eastAsia="Times New Roman" w:hAnsi="Arial" w:cs="Arial"/>
          <w:caps/>
          <w:color w:val="000000"/>
          <w:sz w:val="22"/>
          <w:szCs w:val="22"/>
          <w:lang w:val="en-US"/>
        </w:rPr>
        <w:t> </w:t>
      </w:r>
    </w:p>
    <w:p w14:paraId="5E9FD26B" w14:textId="77777777" w:rsidR="00D61D7A" w:rsidRPr="00885F85" w:rsidRDefault="00D61D7A" w:rsidP="00D61D7A">
      <w:pPr>
        <w:pStyle w:val="NormalWeb"/>
        <w:spacing w:before="0" w:beforeAutospacing="0" w:after="120" w:afterAutospacing="0"/>
        <w:rPr>
          <w:rFonts w:ascii="Arial" w:hAnsi="Arial" w:cs="Arial"/>
          <w:color w:val="000000"/>
          <w:sz w:val="22"/>
          <w:szCs w:val="22"/>
          <w:lang w:val="en-US"/>
        </w:rPr>
      </w:pPr>
      <w:r w:rsidRPr="00885F85">
        <w:rPr>
          <w:rFonts w:ascii="Arial" w:hAnsi="Arial" w:cs="Arial"/>
          <w:color w:val="000000"/>
          <w:sz w:val="22"/>
          <w:szCs w:val="22"/>
          <w:lang w:val="en-US"/>
        </w:rPr>
        <w:t>There was evidence that global changes in mindfulness are linked to better outcomes. This evidence pertained more to interventions targeting psychological rather than physical health conditions. While there is promising evidence that MBCT/MBSR intervention</w:t>
      </w:r>
      <w:r w:rsidRPr="00885F85">
        <w:rPr>
          <w:rStyle w:val="apple-converted-space"/>
          <w:rFonts w:ascii="Arial" w:hAnsi="Arial" w:cs="Arial"/>
          <w:color w:val="000000"/>
          <w:sz w:val="22"/>
          <w:szCs w:val="22"/>
          <w:lang w:val="en-US"/>
        </w:rPr>
        <w:t> </w:t>
      </w:r>
      <w:r w:rsidRPr="00885F85">
        <w:rPr>
          <w:rStyle w:val="highlight"/>
          <w:rFonts w:ascii="Arial" w:hAnsi="Arial" w:cs="Arial"/>
          <w:color w:val="000000"/>
          <w:sz w:val="22"/>
          <w:szCs w:val="22"/>
          <w:lang w:val="en-US"/>
        </w:rPr>
        <w:t>effects</w:t>
      </w:r>
      <w:r w:rsidRPr="00885F85">
        <w:rPr>
          <w:rStyle w:val="apple-converted-space"/>
          <w:rFonts w:ascii="Arial" w:hAnsi="Arial" w:cs="Arial"/>
          <w:color w:val="000000"/>
          <w:sz w:val="22"/>
          <w:szCs w:val="22"/>
          <w:lang w:val="en-US"/>
        </w:rPr>
        <w:t> </w:t>
      </w:r>
      <w:r w:rsidRPr="00885F85">
        <w:rPr>
          <w:rFonts w:ascii="Arial" w:hAnsi="Arial" w:cs="Arial"/>
          <w:color w:val="000000"/>
          <w:sz w:val="22"/>
          <w:szCs w:val="22"/>
          <w:lang w:val="en-US"/>
        </w:rPr>
        <w:t>are mediated by hypothesised mechanisms, there is a lack of methodological rigour in the field of testing mechanisms of action for both MBCT and MBSR, which precludes definitive conclusions.</w:t>
      </w:r>
    </w:p>
    <w:p w14:paraId="3CA53517" w14:textId="49DC24FD" w:rsidR="00DE2299" w:rsidRPr="00DE2299" w:rsidRDefault="00DE2299" w:rsidP="00D61D7A">
      <w:pPr>
        <w:spacing w:after="0" w:line="240" w:lineRule="auto"/>
        <w:ind w:right="60"/>
        <w:jc w:val="both"/>
        <w:outlineLvl w:val="3"/>
        <w:rPr>
          <w:rFonts w:ascii="Arial" w:hAnsi="Arial" w:cs="Arial"/>
          <w:lang w:val="en-US"/>
        </w:rPr>
      </w:pPr>
    </w:p>
    <w:sectPr w:rsidR="00DE2299" w:rsidRPr="00DE2299" w:rsidSect="00AA1B5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F944F" w14:textId="77777777" w:rsidR="00495DFA" w:rsidRDefault="00495DFA" w:rsidP="009B48B6">
      <w:pPr>
        <w:spacing w:after="0" w:line="240" w:lineRule="auto"/>
      </w:pPr>
      <w:r>
        <w:separator/>
      </w:r>
    </w:p>
  </w:endnote>
  <w:endnote w:type="continuationSeparator" w:id="0">
    <w:p w14:paraId="5ACE9535" w14:textId="77777777" w:rsidR="00495DFA" w:rsidRDefault="00495DFA"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A10E" w14:textId="77777777" w:rsidR="00686239" w:rsidRDefault="00686239" w:rsidP="0068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Hebrew" w:hAnsi="Arial Hebrew" w:cs="Arial Hebrew"/>
        <w:color w:val="000000"/>
        <w:sz w:val="20"/>
        <w:szCs w:val="20"/>
        <w:lang w:val="en-US" w:eastAsia="ja-JP"/>
      </w:rPr>
    </w:pPr>
    <w:r w:rsidRPr="007E2B80">
      <w:rPr>
        <w:rFonts w:ascii="Calibri" w:eastAsia="Calibri" w:hAnsi="Calibri" w:cs="Calibri"/>
        <w:color w:val="000000"/>
        <w:sz w:val="20"/>
        <w:szCs w:val="20"/>
        <w:lang w:val="en-US" w:eastAsia="ja-JP"/>
      </w:rPr>
      <w:t>Alsubaie</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M</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Abbott</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R</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Dunn</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B</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Dickens</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C</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Keil</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TF</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Henley</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W</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Kuyken</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W</w:t>
    </w:r>
    <w:r w:rsidRPr="007E2B80">
      <w:rPr>
        <w:rFonts w:ascii="Arial Hebrew" w:hAnsi="Arial Hebrew" w:cs="Arial Hebrew" w:hint="cs"/>
        <w:color w:val="000000"/>
        <w:sz w:val="20"/>
        <w:szCs w:val="20"/>
        <w:lang w:val="en-US" w:eastAsia="ja-JP"/>
      </w:rPr>
      <w:t>.</w:t>
    </w:r>
    <w:r>
      <w:rPr>
        <w:rFonts w:ascii="Arial Hebrew" w:hAnsi="Arial Hebrew" w:cs="Arial Hebrew"/>
        <w:color w:val="000000"/>
        <w:sz w:val="20"/>
        <w:szCs w:val="20"/>
        <w:lang w:val="en-US" w:eastAsia="ja-JP"/>
      </w:rPr>
      <w:t xml:space="preserve"> </w:t>
    </w:r>
    <w:r w:rsidRPr="007E2B80">
      <w:rPr>
        <w:rFonts w:ascii="Calibri" w:eastAsia="Calibri" w:hAnsi="Calibri" w:cs="Calibri"/>
        <w:color w:val="000000"/>
        <w:sz w:val="20"/>
        <w:szCs w:val="20"/>
        <w:lang w:val="en-US" w:eastAsia="ja-JP"/>
      </w:rPr>
      <w:t>Mechanisms</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of</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action</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in</w:t>
    </w:r>
    <w:r>
      <w:rPr>
        <w:rFonts w:ascii="Calibri" w:eastAsia="Calibri" w:hAnsi="Calibri" w:cs="Calibri"/>
        <w:color w:val="000000"/>
        <w:sz w:val="20"/>
        <w:szCs w:val="20"/>
        <w:lang w:val="en-US" w:eastAsia="ja-JP"/>
      </w:rPr>
      <w:t xml:space="preserve"> </w:t>
    </w:r>
    <w:r w:rsidRPr="007E2B80">
      <w:rPr>
        <w:rFonts w:ascii="Calibri" w:eastAsia="Calibri" w:hAnsi="Calibri" w:cs="Calibri"/>
        <w:color w:val="000000"/>
        <w:sz w:val="20"/>
        <w:szCs w:val="20"/>
        <w:lang w:val="en-US" w:eastAsia="ja-JP"/>
      </w:rPr>
      <w:t>mindfulness</w:t>
    </w:r>
    <w:r w:rsidRPr="007E2B80">
      <w:rPr>
        <w:rFonts w:ascii="Arial Hebrew" w:hAnsi="Arial Hebrew" w:cs="Arial Hebrew" w:hint="cs"/>
        <w:color w:val="000000"/>
        <w:sz w:val="20"/>
        <w:szCs w:val="20"/>
        <w:lang w:val="en-US" w:eastAsia="ja-JP"/>
      </w:rPr>
      <w:t>-</w:t>
    </w:r>
    <w:r w:rsidRPr="007E2B80">
      <w:rPr>
        <w:rFonts w:ascii="Calibri" w:eastAsia="Calibri" w:hAnsi="Calibri" w:cs="Calibri"/>
        <w:color w:val="000000"/>
        <w:sz w:val="20"/>
        <w:szCs w:val="20"/>
        <w:lang w:val="en-US" w:eastAsia="ja-JP"/>
      </w:rPr>
      <w:t>based</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cognitive</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therapy</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MBCT</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and</w:t>
    </w:r>
    <w:r>
      <w:rPr>
        <w:rFonts w:ascii="Calibri" w:eastAsia="Calibri" w:hAnsi="Calibri" w:cs="Calibri"/>
        <w:color w:val="000000"/>
        <w:sz w:val="20"/>
        <w:szCs w:val="20"/>
        <w:lang w:val="en-US" w:eastAsia="ja-JP"/>
      </w:rPr>
      <w:t xml:space="preserve"> </w:t>
    </w:r>
    <w:r w:rsidRPr="007E2B80">
      <w:rPr>
        <w:rFonts w:ascii="Calibri" w:eastAsia="Calibri" w:hAnsi="Calibri" w:cs="Calibri"/>
        <w:color w:val="000000"/>
        <w:sz w:val="20"/>
        <w:szCs w:val="20"/>
        <w:lang w:val="en-US" w:eastAsia="ja-JP"/>
      </w:rPr>
      <w:t>mindfulness</w:t>
    </w:r>
    <w:r w:rsidRPr="007E2B80">
      <w:rPr>
        <w:rFonts w:ascii="Arial Hebrew" w:hAnsi="Arial Hebrew" w:cs="Arial Hebrew" w:hint="cs"/>
        <w:color w:val="000000"/>
        <w:sz w:val="20"/>
        <w:szCs w:val="20"/>
        <w:lang w:val="en-US" w:eastAsia="ja-JP"/>
      </w:rPr>
      <w:t>-</w:t>
    </w:r>
    <w:r w:rsidRPr="007E2B80">
      <w:rPr>
        <w:rFonts w:ascii="Calibri" w:eastAsia="Calibri" w:hAnsi="Calibri" w:cs="Calibri"/>
        <w:color w:val="000000"/>
        <w:sz w:val="20"/>
        <w:szCs w:val="20"/>
        <w:lang w:val="en-US" w:eastAsia="ja-JP"/>
      </w:rPr>
      <w:t>based</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stress</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reduction</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MBSR</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in</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people</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with</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physical</w:t>
    </w:r>
    <w:r w:rsidRPr="0084093B">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and</w:t>
    </w:r>
    <w:r w:rsidRPr="007E2B80">
      <w:rPr>
        <w:rFonts w:ascii="Arial Hebrew" w:hAnsi="Arial Hebrew" w:cs="Arial Hebrew" w:hint="cs"/>
        <w:color w:val="000000"/>
        <w:sz w:val="20"/>
        <w:szCs w:val="20"/>
        <w:lang w:val="en-US" w:eastAsia="ja-JP"/>
      </w:rPr>
      <w:t>/</w:t>
    </w:r>
    <w:r w:rsidRPr="007E2B80">
      <w:rPr>
        <w:rFonts w:ascii="Calibri" w:eastAsia="Calibri" w:hAnsi="Calibri" w:cs="Calibri"/>
        <w:color w:val="000000"/>
        <w:sz w:val="20"/>
        <w:szCs w:val="20"/>
        <w:lang w:val="en-US" w:eastAsia="ja-JP"/>
      </w:rPr>
      <w:t>or</w:t>
    </w:r>
    <w:r w:rsidRPr="0084093B">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psychological</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conditions</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A</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systematic</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review</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Clin</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Psychol</w:t>
    </w:r>
    <w:r w:rsidRPr="007E2B80">
      <w:rPr>
        <w:rFonts w:ascii="Arial Hebrew" w:hAnsi="Arial Hebrew" w:cs="Arial Hebrew" w:hint="cs"/>
        <w:color w:val="000000"/>
        <w:sz w:val="20"/>
        <w:szCs w:val="20"/>
        <w:lang w:val="en-US" w:eastAsia="ja-JP"/>
      </w:rPr>
      <w:t xml:space="preserve"> </w:t>
    </w:r>
    <w:r w:rsidRPr="007E2B80">
      <w:rPr>
        <w:rFonts w:ascii="Calibri" w:eastAsia="Calibri" w:hAnsi="Calibri" w:cs="Calibri"/>
        <w:color w:val="000000"/>
        <w:sz w:val="20"/>
        <w:szCs w:val="20"/>
        <w:lang w:val="en-US" w:eastAsia="ja-JP"/>
      </w:rPr>
      <w:t>Rev</w:t>
    </w:r>
    <w:r w:rsidRPr="007E2B80">
      <w:rPr>
        <w:rFonts w:ascii="Arial Hebrew" w:hAnsi="Arial Hebrew" w:cs="Arial Hebrew" w:hint="cs"/>
        <w:color w:val="000000"/>
        <w:sz w:val="20"/>
        <w:szCs w:val="20"/>
        <w:lang w:val="en-US" w:eastAsia="ja-JP"/>
      </w:rPr>
      <w:t>. 2017</w:t>
    </w:r>
  </w:p>
  <w:p w14:paraId="6EE4929D" w14:textId="77777777" w:rsidR="00686239" w:rsidRPr="007E2B80" w:rsidRDefault="00686239" w:rsidP="0068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Hebrew" w:hAnsi="Arial Hebrew" w:cs="Arial Hebrew"/>
        <w:color w:val="000000"/>
        <w:sz w:val="20"/>
        <w:szCs w:val="20"/>
        <w:lang w:val="en-US" w:eastAsia="ja-JP"/>
      </w:rPr>
    </w:pPr>
    <w:r w:rsidRPr="005C3552">
      <w:rPr>
        <w:rFonts w:ascii="Calibri" w:eastAsia="Calibri" w:hAnsi="Calibri" w:cs="Calibri"/>
        <w:color w:val="000000"/>
        <w:sz w:val="20"/>
        <w:szCs w:val="20"/>
        <w:lang w:val="en-US" w:eastAsia="ja-JP"/>
      </w:rPr>
      <w:t>https</w:t>
    </w:r>
    <w:r w:rsidRPr="005C3552">
      <w:rPr>
        <w:rFonts w:ascii="Arial Hebrew" w:hAnsi="Arial Hebrew" w:cs="Arial Hebrew"/>
        <w:color w:val="000000"/>
        <w:sz w:val="20"/>
        <w:szCs w:val="20"/>
        <w:lang w:val="en-US" w:eastAsia="ja-JP"/>
      </w:rPr>
      <w:t>://</w:t>
    </w:r>
    <w:r w:rsidRPr="005C3552">
      <w:rPr>
        <w:rFonts w:ascii="Calibri" w:eastAsia="Calibri" w:hAnsi="Calibri" w:cs="Calibri"/>
        <w:color w:val="000000"/>
        <w:sz w:val="20"/>
        <w:szCs w:val="20"/>
        <w:lang w:val="en-US" w:eastAsia="ja-JP"/>
      </w:rPr>
      <w:t>www</w:t>
    </w:r>
    <w:r w:rsidRPr="005C3552">
      <w:rPr>
        <w:rFonts w:ascii="Arial Hebrew" w:hAnsi="Arial Hebrew" w:cs="Arial Hebrew"/>
        <w:color w:val="000000"/>
        <w:sz w:val="20"/>
        <w:szCs w:val="20"/>
        <w:lang w:val="en-US" w:eastAsia="ja-JP"/>
      </w:rPr>
      <w:t>.</w:t>
    </w:r>
    <w:r w:rsidRPr="005C3552">
      <w:rPr>
        <w:rFonts w:ascii="Calibri" w:eastAsia="Calibri" w:hAnsi="Calibri" w:cs="Calibri"/>
        <w:color w:val="000000"/>
        <w:sz w:val="20"/>
        <w:szCs w:val="20"/>
        <w:lang w:val="en-US" w:eastAsia="ja-JP"/>
      </w:rPr>
      <w:t>ncbi</w:t>
    </w:r>
    <w:r w:rsidRPr="005C3552">
      <w:rPr>
        <w:rFonts w:ascii="Arial Hebrew" w:hAnsi="Arial Hebrew" w:cs="Arial Hebrew"/>
        <w:color w:val="000000"/>
        <w:sz w:val="20"/>
        <w:szCs w:val="20"/>
        <w:lang w:val="en-US" w:eastAsia="ja-JP"/>
      </w:rPr>
      <w:t>.</w:t>
    </w:r>
    <w:r w:rsidRPr="005C3552">
      <w:rPr>
        <w:rFonts w:ascii="Calibri" w:eastAsia="Calibri" w:hAnsi="Calibri" w:cs="Calibri"/>
        <w:color w:val="000000"/>
        <w:sz w:val="20"/>
        <w:szCs w:val="20"/>
        <w:lang w:val="en-US" w:eastAsia="ja-JP"/>
      </w:rPr>
      <w:t>nlm</w:t>
    </w:r>
    <w:r w:rsidRPr="005C3552">
      <w:rPr>
        <w:rFonts w:ascii="Arial Hebrew" w:hAnsi="Arial Hebrew" w:cs="Arial Hebrew"/>
        <w:color w:val="000000"/>
        <w:sz w:val="20"/>
        <w:szCs w:val="20"/>
        <w:lang w:val="en-US" w:eastAsia="ja-JP"/>
      </w:rPr>
      <w:t>.</w:t>
    </w:r>
    <w:r w:rsidRPr="005C3552">
      <w:rPr>
        <w:rFonts w:ascii="Calibri" w:eastAsia="Calibri" w:hAnsi="Calibri" w:cs="Calibri"/>
        <w:color w:val="000000"/>
        <w:sz w:val="20"/>
        <w:szCs w:val="20"/>
        <w:lang w:val="en-US" w:eastAsia="ja-JP"/>
      </w:rPr>
      <w:t>nih</w:t>
    </w:r>
    <w:r w:rsidRPr="005C3552">
      <w:rPr>
        <w:rFonts w:ascii="Arial Hebrew" w:hAnsi="Arial Hebrew" w:cs="Arial Hebrew"/>
        <w:color w:val="000000"/>
        <w:sz w:val="20"/>
        <w:szCs w:val="20"/>
        <w:lang w:val="en-US" w:eastAsia="ja-JP"/>
      </w:rPr>
      <w:t>.</w:t>
    </w:r>
    <w:r w:rsidRPr="005C3552">
      <w:rPr>
        <w:rFonts w:ascii="Calibri" w:eastAsia="Calibri" w:hAnsi="Calibri" w:cs="Calibri"/>
        <w:color w:val="000000"/>
        <w:sz w:val="20"/>
        <w:szCs w:val="20"/>
        <w:lang w:val="en-US" w:eastAsia="ja-JP"/>
      </w:rPr>
      <w:t>gov</w:t>
    </w:r>
    <w:r w:rsidRPr="005C3552">
      <w:rPr>
        <w:rFonts w:ascii="Arial Hebrew" w:hAnsi="Arial Hebrew" w:cs="Arial Hebrew"/>
        <w:color w:val="000000"/>
        <w:sz w:val="20"/>
        <w:szCs w:val="20"/>
        <w:lang w:val="en-US" w:eastAsia="ja-JP"/>
      </w:rPr>
      <w:t>/</w:t>
    </w:r>
    <w:r w:rsidRPr="005C3552">
      <w:rPr>
        <w:rFonts w:ascii="Calibri" w:eastAsia="Calibri" w:hAnsi="Calibri" w:cs="Calibri"/>
        <w:color w:val="000000"/>
        <w:sz w:val="20"/>
        <w:szCs w:val="20"/>
        <w:lang w:val="en-US" w:eastAsia="ja-JP"/>
      </w:rPr>
      <w:t>pubmed</w:t>
    </w:r>
    <w:r w:rsidRPr="005C3552">
      <w:rPr>
        <w:rFonts w:ascii="Arial Hebrew" w:hAnsi="Arial Hebrew" w:cs="Arial Hebrew"/>
        <w:color w:val="000000"/>
        <w:sz w:val="20"/>
        <w:szCs w:val="20"/>
        <w:lang w:val="en-US" w:eastAsia="ja-JP"/>
      </w:rPr>
      <w:t>/28501707</w:t>
    </w:r>
  </w:p>
  <w:p w14:paraId="18C44385" w14:textId="77777777" w:rsidR="00686239" w:rsidRDefault="0068623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C4355" w14:textId="77777777" w:rsidR="00495DFA" w:rsidRDefault="00495DFA" w:rsidP="009B48B6">
      <w:pPr>
        <w:spacing w:after="0" w:line="240" w:lineRule="auto"/>
      </w:pPr>
      <w:r>
        <w:separator/>
      </w:r>
    </w:p>
  </w:footnote>
  <w:footnote w:type="continuationSeparator" w:id="0">
    <w:p w14:paraId="3620679F" w14:textId="77777777" w:rsidR="00495DFA" w:rsidRDefault="00495DFA"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CABA" w14:textId="0FE99A55" w:rsidR="009B48B6" w:rsidRPr="0084093B" w:rsidRDefault="00686239" w:rsidP="007E2B80">
    <w:pPr>
      <w:pStyle w:val="Encabezado"/>
      <w:rPr>
        <w:lang w:val="en-US"/>
      </w:rPr>
    </w:pPr>
    <w:r>
      <w:rPr>
        <w:noProof/>
        <w:lang w:val="es-ES_tradnl" w:eastAsia="es-ES_tradnl"/>
      </w:rPr>
      <w:drawing>
        <wp:anchor distT="0" distB="0" distL="114300" distR="114300" simplePos="0" relativeHeight="251658240" behindDoc="0" locked="0" layoutInCell="1" allowOverlap="1" wp14:anchorId="0FD259E4" wp14:editId="6A90A487">
          <wp:simplePos x="0" y="0"/>
          <wp:positionH relativeFrom="column">
            <wp:posOffset>-686435</wp:posOffset>
          </wp:positionH>
          <wp:positionV relativeFrom="paragraph">
            <wp:posOffset>-220345</wp:posOffset>
          </wp:positionV>
          <wp:extent cx="6395085" cy="683895"/>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085"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75D7E"/>
    <w:rsid w:val="000806E5"/>
    <w:rsid w:val="000A4D4E"/>
    <w:rsid w:val="000A5398"/>
    <w:rsid w:val="00176E15"/>
    <w:rsid w:val="00184B0E"/>
    <w:rsid w:val="001E6B94"/>
    <w:rsid w:val="002061BF"/>
    <w:rsid w:val="00283E36"/>
    <w:rsid w:val="00391842"/>
    <w:rsid w:val="003B3920"/>
    <w:rsid w:val="003C0558"/>
    <w:rsid w:val="003C100D"/>
    <w:rsid w:val="003C1FF2"/>
    <w:rsid w:val="003E072E"/>
    <w:rsid w:val="004729C1"/>
    <w:rsid w:val="00495DFA"/>
    <w:rsid w:val="00537DFB"/>
    <w:rsid w:val="00540EA7"/>
    <w:rsid w:val="0056785C"/>
    <w:rsid w:val="005822A5"/>
    <w:rsid w:val="005C3552"/>
    <w:rsid w:val="005F7C0B"/>
    <w:rsid w:val="006130CC"/>
    <w:rsid w:val="00646E4C"/>
    <w:rsid w:val="00686239"/>
    <w:rsid w:val="006A0981"/>
    <w:rsid w:val="006B0E8B"/>
    <w:rsid w:val="006B15EA"/>
    <w:rsid w:val="006C639A"/>
    <w:rsid w:val="00721C5D"/>
    <w:rsid w:val="007E2B80"/>
    <w:rsid w:val="008055A7"/>
    <w:rsid w:val="008138B7"/>
    <w:rsid w:val="0084093B"/>
    <w:rsid w:val="00855678"/>
    <w:rsid w:val="00866E07"/>
    <w:rsid w:val="00885F85"/>
    <w:rsid w:val="008979AB"/>
    <w:rsid w:val="00926862"/>
    <w:rsid w:val="00952FF8"/>
    <w:rsid w:val="0096159D"/>
    <w:rsid w:val="009A3A62"/>
    <w:rsid w:val="009B48B6"/>
    <w:rsid w:val="009C0114"/>
    <w:rsid w:val="00A34C7A"/>
    <w:rsid w:val="00A55195"/>
    <w:rsid w:val="00A64CF0"/>
    <w:rsid w:val="00A740E9"/>
    <w:rsid w:val="00A94E51"/>
    <w:rsid w:val="00AA1B58"/>
    <w:rsid w:val="00AC147D"/>
    <w:rsid w:val="00AD66C6"/>
    <w:rsid w:val="00B20C6D"/>
    <w:rsid w:val="00B35FA6"/>
    <w:rsid w:val="00BD1468"/>
    <w:rsid w:val="00BE2891"/>
    <w:rsid w:val="00C11ED9"/>
    <w:rsid w:val="00C630C9"/>
    <w:rsid w:val="00CD2668"/>
    <w:rsid w:val="00D15F3D"/>
    <w:rsid w:val="00D61D7A"/>
    <w:rsid w:val="00D91C9C"/>
    <w:rsid w:val="00DE2299"/>
    <w:rsid w:val="00EC1A53"/>
    <w:rsid w:val="00EE149B"/>
    <w:rsid w:val="00F14564"/>
    <w:rsid w:val="00F61D2E"/>
    <w:rsid w:val="00F65EA1"/>
    <w:rsid w:val="00FB2F86"/>
    <w:rsid w:val="00FB726D"/>
    <w:rsid w:val="00FD11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A6BD"/>
  <w15:docId w15:val="{237D951E-3FBA-45B0-866B-2D9902B8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4">
    <w:name w:val="heading 4"/>
    <w:basedOn w:val="Normal"/>
    <w:link w:val="Ttulo4Car"/>
    <w:uiPriority w:val="9"/>
    <w:qFormat/>
    <w:rsid w:val="00DE2299"/>
    <w:pPr>
      <w:spacing w:before="100" w:beforeAutospacing="1" w:after="100" w:afterAutospacing="1" w:line="240" w:lineRule="auto"/>
      <w:outlineLvl w:val="3"/>
    </w:pPr>
    <w:rPr>
      <w:rFonts w:ascii="Times New Roman" w:hAnsi="Times New Roman" w:cs="Times New Roman"/>
      <w:b/>
      <w:bCs/>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4Car">
    <w:name w:val="Título 4 Car"/>
    <w:basedOn w:val="Fuentedeprrafopredeter"/>
    <w:link w:val="Ttulo4"/>
    <w:uiPriority w:val="9"/>
    <w:rsid w:val="00DE2299"/>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DE2299"/>
  </w:style>
  <w:style w:type="paragraph" w:styleId="NormalWeb">
    <w:name w:val="Normal (Web)"/>
    <w:basedOn w:val="Normal"/>
    <w:uiPriority w:val="99"/>
    <w:semiHidden/>
    <w:unhideWhenUsed/>
    <w:rsid w:val="00DE2299"/>
    <w:pPr>
      <w:spacing w:before="100" w:beforeAutospacing="1" w:after="100" w:afterAutospacing="1" w:line="240" w:lineRule="auto"/>
    </w:pPr>
    <w:rPr>
      <w:rFonts w:ascii="Times New Roman" w:hAnsi="Times New Roman" w:cs="Times New Roman"/>
      <w:sz w:val="24"/>
      <w:szCs w:val="24"/>
      <w:lang w:val="es-ES_tradnl" w:eastAsia="ja-JP"/>
    </w:rPr>
  </w:style>
  <w:style w:type="character" w:customStyle="1" w:styleId="highlight">
    <w:name w:val="highlight"/>
    <w:basedOn w:val="Fuentedeprrafopredeter"/>
    <w:rsid w:val="00DE2299"/>
  </w:style>
  <w:style w:type="paragraph" w:styleId="HTMLconformatoprevio">
    <w:name w:val="HTML Preformatted"/>
    <w:basedOn w:val="Normal"/>
    <w:link w:val="HTMLconformatoprevioCar"/>
    <w:uiPriority w:val="99"/>
    <w:semiHidden/>
    <w:unhideWhenUsed/>
    <w:rsid w:val="007E2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_tradnl" w:eastAsia="ja-JP"/>
    </w:rPr>
  </w:style>
  <w:style w:type="character" w:customStyle="1" w:styleId="HTMLconformatoprevioCar">
    <w:name w:val="HTML con formato previo Car"/>
    <w:basedOn w:val="Fuentedeprrafopredeter"/>
    <w:link w:val="HTMLconformatoprevio"/>
    <w:uiPriority w:val="99"/>
    <w:semiHidden/>
    <w:rsid w:val="007E2B80"/>
    <w:rPr>
      <w:rFonts w:ascii="Courier New" w:hAnsi="Courier New" w:cs="Courier New"/>
      <w:sz w:val="20"/>
      <w:szCs w:val="20"/>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539517">
      <w:bodyDiv w:val="1"/>
      <w:marLeft w:val="0"/>
      <w:marRight w:val="0"/>
      <w:marTop w:val="0"/>
      <w:marBottom w:val="0"/>
      <w:divBdr>
        <w:top w:val="none" w:sz="0" w:space="0" w:color="auto"/>
        <w:left w:val="none" w:sz="0" w:space="0" w:color="auto"/>
        <w:bottom w:val="none" w:sz="0" w:space="0" w:color="auto"/>
        <w:right w:val="none" w:sz="0" w:space="0" w:color="auto"/>
      </w:divBdr>
    </w:div>
    <w:div w:id="1354841752">
      <w:bodyDiv w:val="1"/>
      <w:marLeft w:val="0"/>
      <w:marRight w:val="0"/>
      <w:marTop w:val="0"/>
      <w:marBottom w:val="0"/>
      <w:divBdr>
        <w:top w:val="none" w:sz="0" w:space="0" w:color="auto"/>
        <w:left w:val="none" w:sz="0" w:space="0" w:color="auto"/>
        <w:bottom w:val="none" w:sz="0" w:space="0" w:color="auto"/>
        <w:right w:val="none" w:sz="0" w:space="0" w:color="auto"/>
      </w:divBdr>
    </w:div>
    <w:div w:id="18834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B006-77B9-E04D-90E7-6D27FECC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709</Words>
  <Characters>3900</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17</cp:revision>
  <dcterms:created xsi:type="dcterms:W3CDTF">2016-12-24T10:30:00Z</dcterms:created>
  <dcterms:modified xsi:type="dcterms:W3CDTF">2017-09-24T13:40:00Z</dcterms:modified>
</cp:coreProperties>
</file>