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4BF3B" w14:textId="77777777" w:rsidR="00036194" w:rsidRDefault="00036194" w:rsidP="00BE2891">
      <w:pPr>
        <w:jc w:val="center"/>
        <w:rPr>
          <w:rFonts w:ascii="Arial" w:hAnsi="Arial" w:cs="Arial"/>
          <w:b/>
          <w:sz w:val="28"/>
        </w:rPr>
      </w:pPr>
    </w:p>
    <w:p w14:paraId="5F48D216" w14:textId="77777777" w:rsidR="00AA1B58" w:rsidRPr="001C002E" w:rsidRDefault="005F7C0B" w:rsidP="00BE289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C002E">
        <w:rPr>
          <w:rFonts w:ascii="Arial" w:hAnsi="Arial" w:cs="Arial"/>
          <w:b/>
          <w:sz w:val="28"/>
        </w:rPr>
        <w:t xml:space="preserve">Mindfulness – </w:t>
      </w:r>
      <w:r w:rsidR="00E03C39" w:rsidRPr="001C002E">
        <w:rPr>
          <w:rFonts w:ascii="Arial" w:hAnsi="Arial" w:cs="Arial"/>
          <w:b/>
          <w:sz w:val="28"/>
        </w:rPr>
        <w:t>Enfermedades vasculares</w:t>
      </w:r>
    </w:p>
    <w:p w14:paraId="07B0772E" w14:textId="77777777" w:rsidR="003C1FF2" w:rsidRPr="001C002E" w:rsidRDefault="00CD0679" w:rsidP="00333E8B">
      <w:pPr>
        <w:jc w:val="both"/>
        <w:rPr>
          <w:rFonts w:ascii="Arial" w:hAnsi="Arial" w:cs="Arial"/>
        </w:rPr>
      </w:pPr>
      <w:r w:rsidRPr="001C002E">
        <w:rPr>
          <w:rFonts w:ascii="Arial" w:hAnsi="Arial" w:cs="Arial"/>
        </w:rPr>
        <w:t xml:space="preserve">Las enfermedades vasculares representan más de una cuarta parte de las muertes en países occidentales. La depresión, la ansiedad y el estrés psicológico aumentan la morbimortalidad en este tipo de patologías. Por ello, muchas guías clínicas de hipertensión y rehabilitación cardíaca incluyen el manejo del estrés como parte del tratamiento. </w:t>
      </w:r>
      <w:r w:rsidR="0050303D" w:rsidRPr="001C002E">
        <w:rPr>
          <w:rFonts w:ascii="Arial" w:hAnsi="Arial" w:cs="Arial"/>
        </w:rPr>
        <w:t xml:space="preserve">Recientemente ha surgido un creciente interés en las </w:t>
      </w:r>
      <w:r w:rsidR="00046C43" w:rsidRPr="001C002E">
        <w:rPr>
          <w:rFonts w:ascii="Arial" w:hAnsi="Arial" w:cs="Arial"/>
        </w:rPr>
        <w:t>intervenciones</w:t>
      </w:r>
      <w:r w:rsidR="0050303D" w:rsidRPr="001C002E">
        <w:rPr>
          <w:rFonts w:ascii="Arial" w:hAnsi="Arial" w:cs="Arial"/>
        </w:rPr>
        <w:t xml:space="preserve"> basadas en mindfulness </w:t>
      </w:r>
      <w:r w:rsidR="00046C43" w:rsidRPr="001C002E">
        <w:rPr>
          <w:rFonts w:ascii="Arial" w:hAnsi="Arial" w:cs="Arial"/>
        </w:rPr>
        <w:t xml:space="preserve">(MBIs) </w:t>
      </w:r>
      <w:r w:rsidR="0050303D" w:rsidRPr="001C002E">
        <w:rPr>
          <w:rFonts w:ascii="Arial" w:hAnsi="Arial" w:cs="Arial"/>
        </w:rPr>
        <w:t>para la reducción del estrés en pacientes con enfermedad vascular.</w:t>
      </w:r>
    </w:p>
    <w:p w14:paraId="17D8C361" w14:textId="77777777" w:rsidR="0050303D" w:rsidRPr="001C002E" w:rsidRDefault="0050303D" w:rsidP="00333E8B">
      <w:pPr>
        <w:jc w:val="both"/>
        <w:rPr>
          <w:rFonts w:ascii="Arial" w:hAnsi="Arial" w:cs="Arial"/>
        </w:rPr>
      </w:pPr>
      <w:r w:rsidRPr="001C002E">
        <w:rPr>
          <w:rFonts w:ascii="Arial" w:hAnsi="Arial" w:cs="Arial"/>
        </w:rPr>
        <w:t>Los estudios observacionales llevados a cabo en pacientes con enfermedad vascular y tratados con una terapia de Reducción de Estrés Basada en Mindfulness (MBSR) han mostrado mejoras en la salud percibida, la calidad de vida y la respuesta psicológica en pacientes que han sufrido un</w:t>
      </w:r>
      <w:r w:rsidR="00046C43" w:rsidRPr="001C002E">
        <w:rPr>
          <w:rFonts w:ascii="Arial" w:hAnsi="Arial" w:cs="Arial"/>
        </w:rPr>
        <w:t xml:space="preserve"> ictus</w:t>
      </w:r>
      <w:r w:rsidR="001C309F" w:rsidRPr="001C002E">
        <w:rPr>
          <w:rFonts w:ascii="Arial" w:hAnsi="Arial" w:cs="Arial"/>
        </w:rPr>
        <w:t>. También se ha observado una reducción del estrés, una disminución de la presión arterial y un mejor control glucémico en pacientes diabéticos.</w:t>
      </w:r>
    </w:p>
    <w:p w14:paraId="71CC2565" w14:textId="77777777" w:rsidR="001C309F" w:rsidRPr="001C002E" w:rsidRDefault="001C309F" w:rsidP="00333E8B">
      <w:pPr>
        <w:jc w:val="both"/>
        <w:rPr>
          <w:rFonts w:ascii="Arial" w:hAnsi="Arial" w:cs="Arial"/>
        </w:rPr>
      </w:pPr>
      <w:r w:rsidRPr="001C002E">
        <w:rPr>
          <w:rFonts w:ascii="Arial" w:hAnsi="Arial" w:cs="Arial"/>
        </w:rPr>
        <w:t>El objetivo del presente estudio fue evaluar la eficacia de la terapia cognitiva basada en mindfulness (MBCT) y MBSR para el manejo de los síntomas físicos y depresivos en sujetos con enfermedad vascular y en aquellos con alto riesgo de enfermedad vascular. Para ello, se incluyeron un total de 9 artículos, correspondientes a ocho estudios controlados randomizados en los que se analizaron sujetos con hipertensión o prehipertensión (n=3 estudios), diabetes tipo 1 y tipo 2 (N=2),</w:t>
      </w:r>
      <w:r w:rsidR="00046C43" w:rsidRPr="001C002E">
        <w:rPr>
          <w:rFonts w:ascii="Arial" w:hAnsi="Arial" w:cs="Arial"/>
        </w:rPr>
        <w:t xml:space="preserve"> enfermedad cardíaca (n=2) e ictus</w:t>
      </w:r>
      <w:r w:rsidRPr="001C002E">
        <w:rPr>
          <w:rFonts w:ascii="Arial" w:hAnsi="Arial" w:cs="Arial"/>
        </w:rPr>
        <w:t xml:space="preserve"> (n=1).</w:t>
      </w:r>
      <w:r w:rsidR="00046C43" w:rsidRPr="001C002E">
        <w:rPr>
          <w:rFonts w:ascii="Arial" w:hAnsi="Arial" w:cs="Arial"/>
        </w:rPr>
        <w:t xml:space="preserve"> Siete estudios aplicaron MBSR, y uno utilizó una fusión entre MBSR y MBCT. Siete de los estudios llevaron a cabo las MBIs en grupos que se reunieron una vez a la semana, con un trabajo diario adicional de 30-45 minutos. Seis estudios realizaron una intervención de ocho semanas, un estudio utilizó un programa de diez semanas, y otro estudio aplicó una terapia de tres semanas. </w:t>
      </w:r>
    </w:p>
    <w:p w14:paraId="3FC386A2" w14:textId="77777777" w:rsidR="002100EA" w:rsidRPr="001C002E" w:rsidRDefault="00BE537A" w:rsidP="00333E8B">
      <w:pPr>
        <w:jc w:val="both"/>
        <w:rPr>
          <w:rFonts w:ascii="Arial" w:hAnsi="Arial" w:cs="Arial"/>
        </w:rPr>
      </w:pPr>
      <w:r w:rsidRPr="001C002E">
        <w:rPr>
          <w:rFonts w:ascii="Arial" w:hAnsi="Arial" w:cs="Arial"/>
        </w:rPr>
        <w:t>Los resultados de este estudio sugieren que las MBIs pueden ser útiles para el manejo de la depresión, la ansiedad y el estrés psicológico. Respecto a la utilidad de mindfulness para la mejora de los síntomas físicos en pacientes con enfermedad vascular, la evidencia es menos clara: un meta-análisis reportó una disminución de la presión arterial en individuos con diabetes e hipertensión, mientras que dos estudios individuales no hallaron efectos significativos sobre los marcadores de progresión de diabetes.</w:t>
      </w:r>
      <w:r w:rsidR="00CD2CEB" w:rsidRPr="001C002E">
        <w:rPr>
          <w:rFonts w:ascii="Arial" w:hAnsi="Arial" w:cs="Arial"/>
        </w:rPr>
        <w:t xml:space="preserve"> </w:t>
      </w:r>
      <w:r w:rsidR="005C03AD" w:rsidRPr="001C002E">
        <w:rPr>
          <w:rFonts w:ascii="Arial" w:hAnsi="Arial" w:cs="Arial"/>
        </w:rPr>
        <w:t xml:space="preserve">No obstante, </w:t>
      </w:r>
      <w:r w:rsidR="00E03C39" w:rsidRPr="001C002E">
        <w:rPr>
          <w:rFonts w:ascii="Arial" w:hAnsi="Arial" w:cs="Arial"/>
        </w:rPr>
        <w:t xml:space="preserve">los estudios publicados sobre la eficacia de las MBIs en enfermedades vasculares son insuficientes para extraer conclusiones sólidas. Además, </w:t>
      </w:r>
      <w:r w:rsidR="005C03AD" w:rsidRPr="001C002E">
        <w:rPr>
          <w:rFonts w:ascii="Arial" w:hAnsi="Arial" w:cs="Arial"/>
        </w:rPr>
        <w:t>existen limitaciones metodológicas en los es</w:t>
      </w:r>
      <w:r w:rsidR="00E03C39" w:rsidRPr="001C002E">
        <w:rPr>
          <w:rFonts w:ascii="Arial" w:hAnsi="Arial" w:cs="Arial"/>
        </w:rPr>
        <w:t>tudios analizado</w:t>
      </w:r>
      <w:r w:rsidR="00CD2CEB" w:rsidRPr="001C002E">
        <w:rPr>
          <w:rFonts w:ascii="Arial" w:hAnsi="Arial" w:cs="Arial"/>
        </w:rPr>
        <w:t xml:space="preserve">s en la revisión, como la inclusión de un grupo de pacientes de lista de espera como grupo control, el abandono de las terapias antes de finalizar el programa, o la falta de seguimiento a largo plazo de los pacientes en la mayoría de los estudios. </w:t>
      </w:r>
      <w:r w:rsidR="005C03AD" w:rsidRPr="001C002E">
        <w:rPr>
          <w:rFonts w:ascii="Arial" w:hAnsi="Arial" w:cs="Arial"/>
        </w:rPr>
        <w:t xml:space="preserve">Por ello, </w:t>
      </w:r>
      <w:r w:rsidR="00CD2CEB" w:rsidRPr="001C002E">
        <w:rPr>
          <w:rFonts w:ascii="Arial" w:hAnsi="Arial" w:cs="Arial"/>
        </w:rPr>
        <w:t>es precisa la rea</w:t>
      </w:r>
      <w:r w:rsidR="00E03C39" w:rsidRPr="001C002E">
        <w:rPr>
          <w:rFonts w:ascii="Arial" w:hAnsi="Arial" w:cs="Arial"/>
        </w:rPr>
        <w:t xml:space="preserve">lización de futuros estudios teniendo en cuenta dichas limitaciones, y que además incluyan una descripción detallada de las intervenciones realizadas. </w:t>
      </w:r>
    </w:p>
    <w:p w14:paraId="4B10C0E7" w14:textId="77777777" w:rsidR="000128FD" w:rsidRDefault="000128FD">
      <w:pPr>
        <w:jc w:val="both"/>
        <w:rPr>
          <w:rFonts w:ascii="Arial" w:hAnsi="Arial" w:cs="Arial"/>
        </w:rPr>
      </w:pPr>
    </w:p>
    <w:p w14:paraId="5CC545C4" w14:textId="77777777" w:rsidR="00B57B93" w:rsidRDefault="00B57B93">
      <w:pPr>
        <w:jc w:val="both"/>
        <w:rPr>
          <w:rFonts w:ascii="Arial" w:hAnsi="Arial" w:cs="Arial"/>
        </w:rPr>
      </w:pPr>
    </w:p>
    <w:p w14:paraId="171266F8" w14:textId="77777777" w:rsidR="00B57B93" w:rsidRDefault="00B57B93">
      <w:pPr>
        <w:jc w:val="both"/>
        <w:rPr>
          <w:rFonts w:ascii="Arial" w:hAnsi="Arial" w:cs="Arial"/>
        </w:rPr>
      </w:pPr>
    </w:p>
    <w:p w14:paraId="3804E7C0" w14:textId="77777777" w:rsidR="00B57B93" w:rsidRDefault="00B57B93" w:rsidP="00B57B93">
      <w:pPr>
        <w:jc w:val="center"/>
        <w:rPr>
          <w:rFonts w:ascii="Arial" w:hAnsi="Arial" w:cs="Arial"/>
          <w:b/>
          <w:sz w:val="28"/>
        </w:rPr>
      </w:pPr>
    </w:p>
    <w:p w14:paraId="2F3B784F" w14:textId="77777777" w:rsidR="00B57B93" w:rsidRPr="00B57B93" w:rsidRDefault="00B57B93" w:rsidP="00B57B93">
      <w:pPr>
        <w:jc w:val="center"/>
        <w:rPr>
          <w:rFonts w:ascii="Arial" w:hAnsi="Arial" w:cs="Arial"/>
          <w:b/>
          <w:sz w:val="28"/>
          <w:lang w:val="en-US"/>
        </w:rPr>
      </w:pPr>
      <w:r w:rsidRPr="00B57B93">
        <w:rPr>
          <w:rFonts w:ascii="Arial" w:hAnsi="Arial" w:cs="Arial"/>
          <w:b/>
          <w:sz w:val="28"/>
          <w:lang w:val="en-US"/>
        </w:rPr>
        <w:t>ABSTRACT</w:t>
      </w:r>
    </w:p>
    <w:p w14:paraId="17833416" w14:textId="77777777" w:rsidR="00B57B93" w:rsidRPr="00B57B93" w:rsidRDefault="00B57B93" w:rsidP="00034997">
      <w:pPr>
        <w:pStyle w:val="p1"/>
        <w:jc w:val="both"/>
        <w:rPr>
          <w:rFonts w:ascii="Arial" w:hAnsi="Arial" w:cs="Arial"/>
          <w:sz w:val="22"/>
          <w:szCs w:val="22"/>
          <w:lang w:val="en-US"/>
        </w:rPr>
      </w:pPr>
      <w:r w:rsidRPr="00B57B93">
        <w:rPr>
          <w:rFonts w:ascii="Arial" w:eastAsia="Calibri" w:hAnsi="Arial" w:cs="Arial"/>
          <w:sz w:val="22"/>
          <w:szCs w:val="22"/>
          <w:lang w:val="en-US"/>
        </w:rPr>
        <w:t>Objective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determine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effectiveness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mindfulness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based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stress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reduction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hAnsi="Arial" w:cs="Arial"/>
          <w:sz w:val="22"/>
          <w:szCs w:val="22"/>
          <w:lang w:val="en-US"/>
        </w:rPr>
        <w:t>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MBSR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)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mindfulness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based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cognitive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therapy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MBCT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)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psychological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physical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outcomes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for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people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vascular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disease</w:t>
      </w:r>
      <w:r w:rsidRPr="00B57B93">
        <w:rPr>
          <w:rFonts w:ascii="Arial" w:hAnsi="Arial" w:cs="Arial"/>
          <w:sz w:val="22"/>
          <w:szCs w:val="22"/>
          <w:lang w:val="en-US"/>
        </w:rPr>
        <w:t>.</w:t>
      </w:r>
    </w:p>
    <w:p w14:paraId="1F71EB1D" w14:textId="77777777" w:rsidR="00B57B93" w:rsidRPr="00B57B93" w:rsidRDefault="00B57B93" w:rsidP="00034997">
      <w:pPr>
        <w:pStyle w:val="p1"/>
        <w:jc w:val="both"/>
        <w:rPr>
          <w:rFonts w:ascii="Arial" w:hAnsi="Arial" w:cs="Arial"/>
          <w:sz w:val="22"/>
          <w:szCs w:val="22"/>
          <w:lang w:val="en-US"/>
        </w:rPr>
      </w:pPr>
      <w:r w:rsidRPr="00B57B93">
        <w:rPr>
          <w:rFonts w:ascii="Arial" w:eastAsia="Calibri" w:hAnsi="Arial" w:cs="Arial"/>
          <w:sz w:val="22"/>
          <w:szCs w:val="22"/>
          <w:lang w:val="en-US"/>
        </w:rPr>
        <w:t>Design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Systematic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meta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analysis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randomised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controlled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trials</w:t>
      </w:r>
      <w:r w:rsidRPr="00B57B93">
        <w:rPr>
          <w:rFonts w:ascii="Arial" w:hAnsi="Arial" w:cs="Arial"/>
          <w:sz w:val="22"/>
          <w:szCs w:val="22"/>
          <w:lang w:val="en-US"/>
        </w:rPr>
        <w:t>.</w:t>
      </w:r>
    </w:p>
    <w:p w14:paraId="70557712" w14:textId="77777777" w:rsidR="00B57B93" w:rsidRPr="00B57B93" w:rsidRDefault="00B57B93" w:rsidP="00034997">
      <w:pPr>
        <w:pStyle w:val="p1"/>
        <w:jc w:val="both"/>
        <w:rPr>
          <w:rFonts w:ascii="Arial" w:hAnsi="Arial" w:cs="Arial"/>
          <w:sz w:val="22"/>
          <w:szCs w:val="22"/>
          <w:lang w:val="en-US"/>
        </w:rPr>
      </w:pPr>
      <w:r w:rsidRPr="00B57B93">
        <w:rPr>
          <w:rFonts w:ascii="Arial" w:eastAsia="Calibri" w:hAnsi="Arial" w:cs="Arial"/>
          <w:sz w:val="22"/>
          <w:szCs w:val="22"/>
          <w:lang w:val="en-US"/>
        </w:rPr>
        <w:t>Data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sources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AMED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CINAHL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EMBASE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British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Nursing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Index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Medline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Web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Science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PsycINFO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CochraneDatabase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Systematic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Central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Social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Sciences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Citation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Index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Social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Policy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Practice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HMIC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from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inception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January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2013.</w:t>
      </w:r>
      <w:r w:rsidR="00034997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methods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Articles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screened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for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inclusion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independently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two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reviewers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Data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extraction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quality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appraisal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performed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one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reviewer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checked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second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discrepancies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resolved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by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discussion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third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necessary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Random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effects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meta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analyses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performed</w:t>
      </w:r>
      <w:r w:rsidRPr="00B57B93">
        <w:rPr>
          <w:rFonts w:ascii="Arial" w:hAnsi="Arial" w:cs="Arial"/>
          <w:sz w:val="22"/>
          <w:szCs w:val="22"/>
          <w:lang w:val="en-US"/>
        </w:rPr>
        <w:t>.</w:t>
      </w:r>
    </w:p>
    <w:p w14:paraId="19C5EEF1" w14:textId="77777777" w:rsidR="00B57B93" w:rsidRPr="00B57B93" w:rsidRDefault="00B57B93" w:rsidP="00034997">
      <w:pPr>
        <w:pStyle w:val="p1"/>
        <w:jc w:val="both"/>
        <w:rPr>
          <w:rFonts w:ascii="Arial" w:hAnsi="Arial" w:cs="Arial"/>
          <w:sz w:val="22"/>
          <w:szCs w:val="22"/>
          <w:lang w:val="en-US"/>
        </w:rPr>
      </w:pPr>
      <w:r w:rsidRPr="00B57B93">
        <w:rPr>
          <w:rFonts w:ascii="Arial" w:eastAsia="Calibri" w:hAnsi="Arial" w:cs="Arial"/>
          <w:sz w:val="22"/>
          <w:szCs w:val="22"/>
          <w:lang w:val="en-US"/>
        </w:rPr>
        <w:t>Results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Nine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articles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fromeight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original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randomised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controlled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trials</w:t>
      </w:r>
      <w:r w:rsidRPr="00B57B93">
        <w:rPr>
          <w:rFonts w:ascii="Arial" w:hAnsi="Arial" w:cs="Arial"/>
          <w:sz w:val="22"/>
          <w:szCs w:val="22"/>
          <w:lang w:val="en-US"/>
        </w:rPr>
        <w:t>)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eligibility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criteria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included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fi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review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total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578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participants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enrolled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across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trials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participants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presenting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prehypertension</w:t>
      </w:r>
      <w:r w:rsidRPr="00B57B93">
        <w:rPr>
          <w:rFonts w:ascii="Arial" w:hAnsi="Arial" w:cs="Arial"/>
          <w:sz w:val="22"/>
          <w:szCs w:val="22"/>
          <w:lang w:val="en-US"/>
        </w:rPr>
        <w:t>/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hypertension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= 3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trials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),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type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1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2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diabetes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= 2),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heart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disease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= 2)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stroke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hAnsi="Arial" w:cs="Arial"/>
          <w:sz w:val="22"/>
          <w:szCs w:val="22"/>
          <w:lang w:val="en-US"/>
        </w:rPr>
        <w:t>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= 1).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Meta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analyses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using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standardised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mean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differences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showed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evidence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reductions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stress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hAnsi="Arial" w:cs="Arial"/>
          <w:sz w:val="22"/>
          <w:szCs w:val="22"/>
          <w:lang w:val="en-US"/>
        </w:rPr>
        <w:t>(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0.36; 95%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CI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0.67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0.09;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= 0.01),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depression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0.35; 95%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CI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0.53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0.16;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= 0.003)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anxiety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hAnsi="Arial" w:cs="Arial"/>
          <w:sz w:val="22"/>
          <w:szCs w:val="22"/>
          <w:lang w:val="en-US"/>
        </w:rPr>
        <w:t>(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0.50; 95%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CI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0.70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−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0.29;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b</w:t>
      </w:r>
      <w:r w:rsidRPr="00B57B93">
        <w:rPr>
          <w:rStyle w:val="s1"/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0.001).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Effects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physical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outcomes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(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blood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pressure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albuminuria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stress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hormones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)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were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mixed</w:t>
      </w:r>
      <w:r w:rsidRPr="00B57B93">
        <w:rPr>
          <w:rFonts w:ascii="Arial" w:hAnsi="Arial" w:cs="Arial"/>
          <w:sz w:val="22"/>
          <w:szCs w:val="22"/>
          <w:lang w:val="en-US"/>
        </w:rPr>
        <w:t>.</w:t>
      </w:r>
    </w:p>
    <w:p w14:paraId="596C61B3" w14:textId="77777777" w:rsidR="00B57B93" w:rsidRPr="00B57B93" w:rsidRDefault="00B57B93" w:rsidP="00034997">
      <w:pPr>
        <w:pStyle w:val="p1"/>
        <w:jc w:val="both"/>
        <w:rPr>
          <w:rFonts w:ascii="Arial" w:hAnsi="Arial" w:cs="Arial"/>
          <w:sz w:val="22"/>
          <w:szCs w:val="22"/>
          <w:lang w:val="en-US"/>
        </w:rPr>
      </w:pPr>
      <w:r w:rsidRPr="00B57B93">
        <w:rPr>
          <w:rFonts w:ascii="Arial" w:eastAsia="Calibri" w:hAnsi="Arial" w:cs="Arial"/>
          <w:sz w:val="22"/>
          <w:szCs w:val="22"/>
          <w:lang w:val="en-US"/>
        </w:rPr>
        <w:t>Conclusion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: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Whilst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populations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vascular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disease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appear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derive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range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psychological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bene</w:t>
      </w:r>
      <w:r w:rsidRPr="00B57B93">
        <w:rPr>
          <w:rStyle w:val="s1"/>
          <w:rFonts w:ascii="Arial" w:eastAsia="Calibri" w:hAnsi="Arial" w:cs="Arial"/>
          <w:sz w:val="22"/>
          <w:szCs w:val="22"/>
          <w:lang w:val="en-US"/>
        </w:rPr>
        <w:t>fi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from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MBSR</w:t>
      </w:r>
      <w:r w:rsidRPr="00B57B93">
        <w:rPr>
          <w:rFonts w:ascii="Arial" w:hAnsi="Arial" w:cs="Arial"/>
          <w:sz w:val="22"/>
          <w:szCs w:val="22"/>
          <w:lang w:val="en-US"/>
        </w:rPr>
        <w:t>/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MBCT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intervention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the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effects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physical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parameters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disease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not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yet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established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.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More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robust</w:t>
      </w:r>
      <w:r w:rsidR="00034997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studies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with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longer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term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follow</w:t>
      </w:r>
      <w:r w:rsidRPr="00B57B93">
        <w:rPr>
          <w:rFonts w:ascii="Arial" w:hAnsi="Arial" w:cs="Arial"/>
          <w:sz w:val="22"/>
          <w:szCs w:val="22"/>
          <w:lang w:val="en-US"/>
        </w:rPr>
        <w:t>-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up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,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are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required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to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ascertain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full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effectiveness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of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such</w:t>
      </w:r>
      <w:r w:rsidRPr="00B57B93">
        <w:rPr>
          <w:rFonts w:ascii="Arial" w:hAnsi="Arial" w:cs="Arial"/>
          <w:sz w:val="22"/>
          <w:szCs w:val="22"/>
          <w:lang w:val="en-US"/>
        </w:rPr>
        <w:t xml:space="preserve"> </w:t>
      </w:r>
      <w:r w:rsidRPr="00B57B93">
        <w:rPr>
          <w:rFonts w:ascii="Arial" w:eastAsia="Calibri" w:hAnsi="Arial" w:cs="Arial"/>
          <w:sz w:val="22"/>
          <w:szCs w:val="22"/>
          <w:lang w:val="en-US"/>
        </w:rPr>
        <w:t>intervention</w:t>
      </w:r>
    </w:p>
    <w:p w14:paraId="2DECFB2D" w14:textId="77777777" w:rsidR="00B57B93" w:rsidRPr="00B57B93" w:rsidRDefault="00B57B93">
      <w:pPr>
        <w:jc w:val="both"/>
        <w:rPr>
          <w:rFonts w:ascii="Arial" w:hAnsi="Arial" w:cs="Arial"/>
          <w:lang w:val="en-US"/>
        </w:rPr>
      </w:pPr>
    </w:p>
    <w:sectPr w:rsidR="00B57B93" w:rsidRPr="00B57B93" w:rsidSect="00AA1B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748CF" w14:textId="77777777" w:rsidR="00E933E8" w:rsidRDefault="00E933E8" w:rsidP="009B48B6">
      <w:pPr>
        <w:spacing w:after="0" w:line="240" w:lineRule="auto"/>
      </w:pPr>
      <w:r>
        <w:separator/>
      </w:r>
    </w:p>
  </w:endnote>
  <w:endnote w:type="continuationSeparator" w:id="0">
    <w:p w14:paraId="5E26D925" w14:textId="77777777" w:rsidR="00E933E8" w:rsidRDefault="00E933E8" w:rsidP="009B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8F5" w14:textId="77777777" w:rsidR="00036194" w:rsidRPr="004C5721" w:rsidRDefault="00036194" w:rsidP="00036194">
    <w:pPr>
      <w:pStyle w:val="Encabezado"/>
      <w:rPr>
        <w:rFonts w:ascii="Arial" w:hAnsi="Arial" w:cs="Arial"/>
        <w:sz w:val="20"/>
        <w:lang w:val="en-US"/>
      </w:rPr>
    </w:pPr>
    <w:r w:rsidRPr="00B57B93">
      <w:rPr>
        <w:rFonts w:ascii="Arial" w:hAnsi="Arial" w:cs="Arial"/>
        <w:sz w:val="20"/>
        <w:lang w:val="en-US"/>
      </w:rPr>
      <w:t xml:space="preserve">Abbott RA, Whear R, Rodgers LR, et al. Effectiveness of minfulness-based stress reduction and mindfulness-based cognitive therapy in vascular disease: a systematic review and meta-analysis of randomised controlled trials. </w:t>
    </w:r>
    <w:r w:rsidRPr="004C5721">
      <w:rPr>
        <w:rFonts w:ascii="Arial" w:hAnsi="Arial" w:cs="Arial"/>
        <w:sz w:val="20"/>
        <w:lang w:val="en-US"/>
      </w:rPr>
      <w:t>J Psychosom Res. 2014; 76(5): 341-351.</w:t>
    </w:r>
  </w:p>
  <w:p w14:paraId="32F58793" w14:textId="77777777" w:rsidR="00036194" w:rsidRPr="004C5721" w:rsidRDefault="00036194" w:rsidP="00036194">
    <w:pPr>
      <w:pStyle w:val="Encabezado"/>
      <w:tabs>
        <w:tab w:val="clear" w:pos="8504"/>
        <w:tab w:val="left" w:pos="5025"/>
      </w:tabs>
      <w:rPr>
        <w:rFonts w:ascii="Arial" w:hAnsi="Arial" w:cs="Arial"/>
        <w:sz w:val="20"/>
        <w:lang w:val="en-US"/>
      </w:rPr>
    </w:pPr>
    <w:r w:rsidRPr="0033422E">
      <w:rPr>
        <w:rFonts w:ascii="Arial" w:hAnsi="Arial" w:cs="Arial"/>
        <w:sz w:val="20"/>
        <w:lang w:val="en-US"/>
      </w:rPr>
      <w:t>https://www.ncbi.nlm.nih.gov/pubmed/24745774</w:t>
    </w:r>
    <w:r>
      <w:rPr>
        <w:rFonts w:ascii="Arial" w:hAnsi="Arial" w:cs="Arial"/>
        <w:sz w:val="20"/>
        <w:lang w:val="en-US"/>
      </w:rPr>
      <w:tab/>
    </w:r>
  </w:p>
  <w:p w14:paraId="2C76216E" w14:textId="77777777" w:rsidR="00036194" w:rsidRDefault="0003619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B63A9" w14:textId="77777777" w:rsidR="00E933E8" w:rsidRDefault="00E933E8" w:rsidP="009B48B6">
      <w:pPr>
        <w:spacing w:after="0" w:line="240" w:lineRule="auto"/>
      </w:pPr>
      <w:r>
        <w:separator/>
      </w:r>
    </w:p>
  </w:footnote>
  <w:footnote w:type="continuationSeparator" w:id="0">
    <w:p w14:paraId="22BF948F" w14:textId="77777777" w:rsidR="00E933E8" w:rsidRDefault="00E933E8" w:rsidP="009B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8BD1D" w14:textId="24A9CCF4" w:rsidR="004C5721" w:rsidRPr="00036194" w:rsidRDefault="00036194" w:rsidP="0003619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12884E9" wp14:editId="5FF8612C">
          <wp:simplePos x="0" y="0"/>
          <wp:positionH relativeFrom="column">
            <wp:posOffset>-342900</wp:posOffset>
          </wp:positionH>
          <wp:positionV relativeFrom="paragraph">
            <wp:posOffset>-101600</wp:posOffset>
          </wp:positionV>
          <wp:extent cx="6312535" cy="683260"/>
          <wp:effectExtent l="0" t="0" r="0" b="0"/>
          <wp:wrapTopAndBottom/>
          <wp:docPr id="1" name="Imagen 1" descr="../../../logos%20web%20investigació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logos%20web%20investigació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53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C0B"/>
    <w:rsid w:val="000128FD"/>
    <w:rsid w:val="00034997"/>
    <w:rsid w:val="00036194"/>
    <w:rsid w:val="00046C43"/>
    <w:rsid w:val="000631DB"/>
    <w:rsid w:val="00091122"/>
    <w:rsid w:val="000E2296"/>
    <w:rsid w:val="001C002E"/>
    <w:rsid w:val="001C309F"/>
    <w:rsid w:val="001E6B94"/>
    <w:rsid w:val="002061BF"/>
    <w:rsid w:val="002100EA"/>
    <w:rsid w:val="00283E36"/>
    <w:rsid w:val="00333E8B"/>
    <w:rsid w:val="0033422E"/>
    <w:rsid w:val="00391842"/>
    <w:rsid w:val="003A4F71"/>
    <w:rsid w:val="003B3920"/>
    <w:rsid w:val="003C100D"/>
    <w:rsid w:val="003C1FF2"/>
    <w:rsid w:val="00411C8D"/>
    <w:rsid w:val="004729C1"/>
    <w:rsid w:val="004C5721"/>
    <w:rsid w:val="0050303D"/>
    <w:rsid w:val="00537DFB"/>
    <w:rsid w:val="00563B6D"/>
    <w:rsid w:val="005C03AD"/>
    <w:rsid w:val="005F7C0B"/>
    <w:rsid w:val="006B15EA"/>
    <w:rsid w:val="006C04BD"/>
    <w:rsid w:val="006C639A"/>
    <w:rsid w:val="00747BDC"/>
    <w:rsid w:val="007A7356"/>
    <w:rsid w:val="00866E07"/>
    <w:rsid w:val="00952FF8"/>
    <w:rsid w:val="009B48B6"/>
    <w:rsid w:val="009C0114"/>
    <w:rsid w:val="00A34C7A"/>
    <w:rsid w:val="00AA1B58"/>
    <w:rsid w:val="00AC147D"/>
    <w:rsid w:val="00B20C6D"/>
    <w:rsid w:val="00B35FA6"/>
    <w:rsid w:val="00B57B93"/>
    <w:rsid w:val="00B604B8"/>
    <w:rsid w:val="00BE2891"/>
    <w:rsid w:val="00BE537A"/>
    <w:rsid w:val="00C11ED9"/>
    <w:rsid w:val="00CD0679"/>
    <w:rsid w:val="00CD2CEB"/>
    <w:rsid w:val="00DF4EE0"/>
    <w:rsid w:val="00E03C39"/>
    <w:rsid w:val="00E933E8"/>
    <w:rsid w:val="00EA3775"/>
    <w:rsid w:val="00F1379E"/>
    <w:rsid w:val="00F61D2E"/>
    <w:rsid w:val="00F65EA1"/>
    <w:rsid w:val="00FB2F86"/>
    <w:rsid w:val="00FB726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DD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8B6"/>
  </w:style>
  <w:style w:type="paragraph" w:styleId="Piedepgina">
    <w:name w:val="footer"/>
    <w:basedOn w:val="Normal"/>
    <w:link w:val="PiedepginaCar"/>
    <w:uiPriority w:val="99"/>
    <w:unhideWhenUsed/>
    <w:rsid w:val="009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8B6"/>
  </w:style>
  <w:style w:type="paragraph" w:customStyle="1" w:styleId="p1">
    <w:name w:val="p1"/>
    <w:basedOn w:val="Normal"/>
    <w:rsid w:val="00B57B93"/>
    <w:pPr>
      <w:spacing w:after="0" w:line="240" w:lineRule="auto"/>
    </w:pPr>
    <w:rPr>
      <w:rFonts w:ascii="Times" w:hAnsi="Times" w:cs="Times New Roman"/>
      <w:sz w:val="11"/>
      <w:szCs w:val="11"/>
      <w:lang w:val="es-ES_tradnl" w:eastAsia="ja-JP"/>
    </w:rPr>
  </w:style>
  <w:style w:type="character" w:customStyle="1" w:styleId="s1">
    <w:name w:val="s1"/>
    <w:basedOn w:val="Fuentedeprrafopredeter"/>
    <w:rsid w:val="00B57B93"/>
    <w:rPr>
      <w:rFonts w:ascii="Helvetica" w:hAnsi="Helvetica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747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 de Microsoft Office</cp:lastModifiedBy>
  <cp:revision>11</cp:revision>
  <dcterms:created xsi:type="dcterms:W3CDTF">2016-12-24T10:30:00Z</dcterms:created>
  <dcterms:modified xsi:type="dcterms:W3CDTF">2017-09-24T13:48:00Z</dcterms:modified>
</cp:coreProperties>
</file>