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6E64" w14:textId="77777777" w:rsidR="00A755A0" w:rsidRDefault="00A755A0" w:rsidP="00BE2891">
      <w:pPr>
        <w:jc w:val="center"/>
        <w:rPr>
          <w:rFonts w:ascii="Arial" w:hAnsi="Arial" w:cs="Arial"/>
          <w:b/>
          <w:sz w:val="28"/>
        </w:rPr>
      </w:pPr>
    </w:p>
    <w:p w14:paraId="3388E6D4" w14:textId="0CC6E559" w:rsidR="00AA1B58" w:rsidRPr="00E34B2D" w:rsidRDefault="00096FAC" w:rsidP="00BE289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Mindfulness en el tratamiento de trastornos de somatización</w:t>
      </w:r>
    </w:p>
    <w:p w14:paraId="772E4592" w14:textId="77777777" w:rsidR="004751CD" w:rsidRDefault="004751CD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14:paraId="282DD9C6" w14:textId="63E5850E" w:rsidR="006A0147" w:rsidRDefault="006A0147" w:rsidP="006A0147">
      <w:pPr>
        <w:pStyle w:val="Ttulo4"/>
        <w:spacing w:before="0" w:beforeAutospacing="0" w:after="0" w:afterAutospacing="0"/>
        <w:ind w:right="60"/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</w:pPr>
      <w:r w:rsidRPr="006A014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La</w:t>
      </w:r>
      <w:r w:rsidR="004751C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s</w:t>
      </w:r>
      <w:r w:rsidRPr="006A014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terapia</w:t>
      </w:r>
      <w:r w:rsidR="004751C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s</w:t>
      </w:r>
      <w:r w:rsidRPr="006A014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basada</w:t>
      </w:r>
      <w:r w:rsidR="004751C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s en midnfulness</w:t>
      </w:r>
      <w:r w:rsidRPr="006A014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(MBT) se ha</w:t>
      </w:r>
      <w:r w:rsidR="004751C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n</w:t>
      </w:r>
      <w:r w:rsidRPr="006A014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utilizado eficazmente para tratar una variedad de trastornos físicos y psicológicos, incluyendo depresión, ansiedad y dolor crónico. Recientemente, varias líneas de investigación han explorado el potencial </w:t>
      </w:r>
      <w:r w:rsidR="004751C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de</w:t>
      </w:r>
      <w:r w:rsidRPr="006A014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la</w:t>
      </w:r>
      <w:r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s </w:t>
      </w:r>
      <w:r w:rsidR="004751C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MBT</w:t>
      </w:r>
      <w:r w:rsidRPr="006A014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en el tratamiento de los trastornos de somatización, incluyendo fibromialgia, síndrome de fatiga crónica, y el síndrome del intestino irritable.</w:t>
      </w:r>
    </w:p>
    <w:p w14:paraId="4E7BC066" w14:textId="77777777" w:rsidR="006A0147" w:rsidRDefault="006A0147" w:rsidP="006A0147">
      <w:pPr>
        <w:pStyle w:val="Ttulo4"/>
        <w:spacing w:before="0" w:beforeAutospacing="0" w:after="0" w:afterAutospacing="0"/>
        <w:ind w:right="60"/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</w:pPr>
    </w:p>
    <w:p w14:paraId="699D5CA7" w14:textId="2A7F75C2" w:rsidR="006A0147" w:rsidRDefault="0033632A" w:rsidP="006A0147">
      <w:pPr>
        <w:pStyle w:val="Ttulo4"/>
        <w:spacing w:before="0" w:beforeAutospacing="0" w:after="0" w:afterAutospacing="0"/>
        <w:ind w:right="60"/>
        <w:rPr>
          <w:rFonts w:ascii="Arial" w:hAnsi="Arial" w:cs="Arial"/>
          <w:b w:val="0"/>
          <w:bCs w:val="0"/>
          <w:color w:val="000000"/>
          <w:sz w:val="25"/>
          <w:szCs w:val="25"/>
        </w:rPr>
      </w:pP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El objetivo del estudio fue revisar y analizar las MBT a partir de los ensayos controlados aleatorizados que incluían a pacientes con diagnóstico específico de trastorno por síntomas somáticos. Se incluyeron trece estudios, aquellos que cumplían con los criterios de inclusión</w:t>
      </w:r>
      <w:r w:rsidR="006A0147" w:rsidRPr="006A0147">
        <w:rPr>
          <w:rFonts w:ascii="Arial" w:hAnsi="Arial" w:cs="Arial"/>
          <w:b w:val="0"/>
          <w:bCs w:val="0"/>
          <w:color w:val="000000"/>
          <w:sz w:val="25"/>
          <w:szCs w:val="25"/>
        </w:rPr>
        <w:t>. Se realizó un metanálisis de los efectos de la terapia basada en la atención plena sobre el dolor, la gravedad de los síntomas, la calidad de vida, la depresión y la ansiedad para determinar el potencial de esta forma de tratamiento.</w:t>
      </w:r>
    </w:p>
    <w:p w14:paraId="3A4C039E" w14:textId="77777777" w:rsidR="009A1EC6" w:rsidRDefault="009A1EC6" w:rsidP="006A0147">
      <w:pPr>
        <w:pStyle w:val="Ttulo4"/>
        <w:spacing w:before="0" w:beforeAutospacing="0" w:after="0" w:afterAutospacing="0"/>
        <w:ind w:right="60"/>
        <w:rPr>
          <w:rFonts w:ascii="Arial" w:hAnsi="Arial" w:cs="Arial"/>
          <w:b w:val="0"/>
          <w:bCs w:val="0"/>
          <w:color w:val="000000"/>
          <w:sz w:val="25"/>
          <w:szCs w:val="25"/>
        </w:rPr>
      </w:pPr>
    </w:p>
    <w:p w14:paraId="11338464" w14:textId="4B0016CE" w:rsidR="009A1EC6" w:rsidRDefault="009A1EC6" w:rsidP="006A0147">
      <w:pPr>
        <w:pStyle w:val="Ttulo4"/>
        <w:spacing w:before="0" w:beforeAutospacing="0" w:after="0" w:afterAutospacing="0"/>
        <w:ind w:right="60"/>
        <w:rPr>
          <w:rFonts w:ascii="Arial" w:hAnsi="Arial" w:cs="Arial"/>
          <w:b w:val="0"/>
          <w:bCs w:val="0"/>
          <w:color w:val="000000"/>
          <w:sz w:val="25"/>
          <w:szCs w:val="25"/>
        </w:rPr>
      </w:pPr>
      <w:r w:rsidRPr="009A1EC6">
        <w:rPr>
          <w:rFonts w:ascii="Arial" w:hAnsi="Arial" w:cs="Arial"/>
          <w:b w:val="0"/>
          <w:bCs w:val="0"/>
          <w:color w:val="000000"/>
          <w:sz w:val="25"/>
          <w:szCs w:val="25"/>
        </w:rPr>
        <w:t>En comparaci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ón con los controles (</w:t>
      </w:r>
      <w:r w:rsidRPr="009A1EC6">
        <w:rPr>
          <w:rFonts w:ascii="Arial" w:hAnsi="Arial" w:cs="Arial"/>
          <w:b w:val="0"/>
          <w:bCs w:val="0"/>
          <w:color w:val="000000"/>
          <w:sz w:val="25"/>
          <w:szCs w:val="25"/>
        </w:rPr>
        <w:t>lista de espera, educación y apoyo), se encontró un efecto general pequeño o moderado de MBT (incluyendo MBSR, MBCT y otros protocolos, incluyendo terapias basadas en el movimiento con componentes de mindfulness).</w:t>
      </w:r>
      <w:r w:rsidR="00D66C18" w:rsidRPr="00D66C18">
        <w:t xml:space="preserve"> </w:t>
      </w:r>
      <w:r w:rsidR="00D66C18" w:rsidRPr="00D66C18">
        <w:rPr>
          <w:rFonts w:ascii="Arial" w:hAnsi="Arial" w:cs="Arial"/>
          <w:b w:val="0"/>
          <w:bCs w:val="0"/>
          <w:color w:val="000000"/>
          <w:sz w:val="25"/>
          <w:szCs w:val="25"/>
        </w:rPr>
        <w:t>Específicamente, MBT apareció eficaz para reducir el dolor, la gravedad de los síntomas, la depresión y la ansiedad</w:t>
      </w:r>
      <w:r w:rsidR="00D66C18">
        <w:rPr>
          <w:rFonts w:ascii="Arial" w:hAnsi="Arial" w:cs="Arial"/>
          <w:b w:val="0"/>
          <w:bCs w:val="0"/>
          <w:color w:val="000000"/>
          <w:sz w:val="25"/>
          <w:szCs w:val="25"/>
        </w:rPr>
        <w:t>, y mejorar la calidad de vida, aunque l</w:t>
      </w:r>
      <w:r w:rsidR="00D66C18" w:rsidRPr="00D66C18">
        <w:rPr>
          <w:rFonts w:ascii="Arial" w:hAnsi="Arial" w:cs="Arial"/>
          <w:b w:val="0"/>
          <w:bCs w:val="0"/>
          <w:color w:val="000000"/>
          <w:sz w:val="25"/>
          <w:szCs w:val="25"/>
        </w:rPr>
        <w:t>a efectividad de MBT parecía variar según el diagnóstico.</w:t>
      </w:r>
      <w:r w:rsidR="00886EA9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</w:t>
      </w:r>
      <w:r w:rsidR="00886EA9" w:rsidRPr="00886EA9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El único resultado para el cual se encontró mejoría en todos los subgrupos fue la gravedad de los síntomas; Esto puede reflejar una eficacia menos </w:t>
      </w:r>
      <w:r w:rsidR="00886EA9">
        <w:rPr>
          <w:rFonts w:ascii="Arial" w:hAnsi="Arial" w:cs="Arial"/>
          <w:b w:val="0"/>
          <w:bCs w:val="0"/>
          <w:color w:val="000000"/>
          <w:sz w:val="25"/>
          <w:szCs w:val="25"/>
        </w:rPr>
        <w:t>fiable,</w:t>
      </w:r>
      <w:r w:rsidR="00886EA9" w:rsidRPr="00886EA9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o dependiente del diagnóstico</w:t>
      </w:r>
      <w:r w:rsidR="00886EA9">
        <w:rPr>
          <w:rFonts w:ascii="Arial" w:hAnsi="Arial" w:cs="Arial"/>
          <w:b w:val="0"/>
          <w:bCs w:val="0"/>
          <w:color w:val="000000"/>
          <w:sz w:val="25"/>
          <w:szCs w:val="25"/>
        </w:rPr>
        <w:t>,</w:t>
      </w:r>
      <w:r w:rsidR="00886EA9" w:rsidRPr="00886EA9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de MBT para los otros aspectos</w:t>
      </w:r>
      <w:r w:rsidR="00D71CC6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. </w:t>
      </w:r>
      <w:r w:rsidR="00D71CC6" w:rsidRPr="00D71CC6">
        <w:rPr>
          <w:rFonts w:ascii="Arial" w:hAnsi="Arial" w:cs="Arial"/>
          <w:b w:val="0"/>
          <w:bCs w:val="0"/>
          <w:color w:val="000000"/>
          <w:sz w:val="25"/>
          <w:szCs w:val="25"/>
        </w:rPr>
        <w:t>El análisis de subgrupos para diferentes tipos de terapia indicó que los enfoques más claramente delineados y formales (MBSR y MCBT) eran efectivos.</w:t>
      </w:r>
    </w:p>
    <w:p w14:paraId="0CDA78F9" w14:textId="77777777" w:rsidR="00A13B28" w:rsidRDefault="00A13B28" w:rsidP="006A0147">
      <w:pPr>
        <w:pStyle w:val="Ttulo4"/>
        <w:spacing w:before="0" w:beforeAutospacing="0" w:after="0" w:afterAutospacing="0"/>
        <w:ind w:right="60"/>
        <w:rPr>
          <w:rFonts w:ascii="Arial" w:hAnsi="Arial" w:cs="Arial"/>
          <w:b w:val="0"/>
          <w:bCs w:val="0"/>
          <w:color w:val="000000"/>
          <w:sz w:val="25"/>
          <w:szCs w:val="25"/>
        </w:rPr>
      </w:pPr>
    </w:p>
    <w:p w14:paraId="345FAAC5" w14:textId="3995768F" w:rsidR="00A13B28" w:rsidRDefault="00A13B28" w:rsidP="006A0147">
      <w:pPr>
        <w:pStyle w:val="Ttulo4"/>
        <w:spacing w:before="0" w:beforeAutospacing="0" w:after="0" w:afterAutospacing="0"/>
        <w:ind w:right="60"/>
        <w:rPr>
          <w:rFonts w:ascii="Arial" w:hAnsi="Arial" w:cs="Arial"/>
          <w:b w:val="0"/>
          <w:bCs w:val="0"/>
          <w:color w:val="000000"/>
          <w:sz w:val="25"/>
          <w:szCs w:val="25"/>
        </w:rPr>
      </w:pPr>
      <w:r w:rsidRPr="00A13B28">
        <w:rPr>
          <w:rFonts w:ascii="Arial" w:hAnsi="Arial" w:cs="Arial"/>
          <w:b w:val="0"/>
          <w:bCs w:val="0"/>
          <w:color w:val="000000"/>
          <w:sz w:val="25"/>
          <w:szCs w:val="25"/>
        </w:rPr>
        <w:t>Aunque el presente metaanálisis indica que los MBT son potencialmente útiles en el manejo de los síntomas del trastorno de somatización, los tamaños del efecto son pequeños y los resultados sigue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n siendo algo ambiguos.</w:t>
      </w:r>
      <w:r w:rsidRPr="00A13B28">
        <w:t xml:space="preserve"> </w:t>
      </w:r>
      <w:r w:rsidRPr="00A13B28">
        <w:rPr>
          <w:rFonts w:ascii="Arial" w:hAnsi="Arial" w:cs="Arial"/>
          <w:b w:val="0"/>
          <w:bCs w:val="0"/>
          <w:color w:val="000000"/>
          <w:sz w:val="25"/>
          <w:szCs w:val="25"/>
        </w:rPr>
        <w:t>Los h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allazgos más claros son para las personas con Síndrome de Intestino Irritable</w:t>
      </w:r>
      <w:r w:rsidRPr="00A13B28">
        <w:rPr>
          <w:rFonts w:ascii="Arial" w:hAnsi="Arial" w:cs="Arial"/>
          <w:b w:val="0"/>
          <w:bCs w:val="0"/>
          <w:color w:val="000000"/>
          <w:sz w:val="25"/>
          <w:szCs w:val="25"/>
        </w:rPr>
        <w:t>, para los cuales las terapias de atención plena mejoraron el dolor, la gravedad de los síntomas y la calidad de vida, aunque no la depresión o la ansiedad</w:t>
      </w:r>
      <w:r w:rsidR="00687EB7">
        <w:rPr>
          <w:rFonts w:ascii="Arial" w:hAnsi="Arial" w:cs="Arial"/>
          <w:b w:val="0"/>
          <w:bCs w:val="0"/>
          <w:color w:val="000000"/>
          <w:sz w:val="25"/>
          <w:szCs w:val="25"/>
        </w:rPr>
        <w:t>.</w:t>
      </w:r>
      <w:r w:rsidR="00264C90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Además, enfoques protocolizados</w:t>
      </w:r>
      <w:r w:rsidR="00264C90" w:rsidRPr="00264C90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- MBSR y MC</w:t>
      </w:r>
      <w:r w:rsidR="00264C90">
        <w:rPr>
          <w:rFonts w:ascii="Arial" w:hAnsi="Arial" w:cs="Arial"/>
          <w:b w:val="0"/>
          <w:bCs w:val="0"/>
          <w:color w:val="000000"/>
          <w:sz w:val="25"/>
          <w:szCs w:val="25"/>
        </w:rPr>
        <w:t>BT - parecen ser más significativamente más</w:t>
      </w:r>
      <w:r w:rsidR="00264C90" w:rsidRPr="00264C90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eficaces en la reducción de la gravedad del tratam</w:t>
      </w:r>
      <w:r w:rsidR="00264C90">
        <w:rPr>
          <w:rFonts w:ascii="Arial" w:hAnsi="Arial" w:cs="Arial"/>
          <w:b w:val="0"/>
          <w:bCs w:val="0"/>
          <w:color w:val="000000"/>
          <w:sz w:val="25"/>
          <w:szCs w:val="25"/>
        </w:rPr>
        <w:t>iento que los enfoques eclécticos</w:t>
      </w:r>
      <w:r w:rsidR="00264C90" w:rsidRPr="00264C90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/</w:t>
      </w:r>
      <w:r w:rsidR="00264C90"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no especificada, que no alcanzaron ninguna eficacia significativa como </w:t>
      </w:r>
      <w:r w:rsidR="00264C90" w:rsidRPr="00264C90">
        <w:rPr>
          <w:rFonts w:ascii="Arial" w:hAnsi="Arial" w:cs="Arial"/>
          <w:b w:val="0"/>
          <w:bCs w:val="0"/>
          <w:color w:val="000000"/>
          <w:sz w:val="25"/>
          <w:szCs w:val="25"/>
        </w:rPr>
        <w:t>subgrupo en este estudio.</w:t>
      </w:r>
    </w:p>
    <w:p w14:paraId="56A7115C" w14:textId="77777777" w:rsidR="006A0147" w:rsidRDefault="006A0147" w:rsidP="006A0147">
      <w:pPr>
        <w:pStyle w:val="Ttulo4"/>
        <w:spacing w:before="0" w:beforeAutospacing="0" w:after="0" w:afterAutospacing="0"/>
        <w:ind w:right="60"/>
        <w:rPr>
          <w:rFonts w:ascii="Arial" w:hAnsi="Arial" w:cs="Arial"/>
          <w:b w:val="0"/>
          <w:bCs w:val="0"/>
          <w:color w:val="000000"/>
          <w:sz w:val="25"/>
          <w:szCs w:val="25"/>
        </w:rPr>
      </w:pPr>
    </w:p>
    <w:p w14:paraId="4C14266F" w14:textId="77777777" w:rsidR="006B68D7" w:rsidRDefault="006B68D7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14:paraId="3C135D0C" w14:textId="77777777" w:rsidR="006B68D7" w:rsidRDefault="006B68D7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14:paraId="4DE55E57" w14:textId="77777777" w:rsidR="006B68D7" w:rsidRDefault="006B68D7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14:paraId="6408DF4D" w14:textId="6AB06F08" w:rsidR="00851005" w:rsidRPr="009908F5" w:rsidRDefault="006A0147" w:rsidP="00C75955">
      <w:pPr>
        <w:pStyle w:val="Ttulo4"/>
        <w:spacing w:before="0" w:beforeAutospacing="0" w:after="0" w:afterAutospacing="0"/>
        <w:ind w:right="60"/>
        <w:rPr>
          <w:rFonts w:ascii="Arial" w:hAnsi="Arial" w:cs="Arial"/>
          <w:lang w:val="es-ES"/>
        </w:rPr>
      </w:pPr>
      <w:r w:rsidRPr="00580848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</w:rPr>
        <w:t> </w:t>
      </w:r>
      <w:r w:rsidR="00580848" w:rsidRPr="00580848">
        <w:rPr>
          <w:rFonts w:ascii="Arial" w:hAnsi="Arial" w:cs="Arial"/>
          <w:color w:val="000000"/>
          <w:sz w:val="25"/>
          <w:szCs w:val="25"/>
        </w:rPr>
        <w:t xml:space="preserve"> </w:t>
      </w:r>
    </w:p>
    <w:p w14:paraId="436B8169" w14:textId="77777777" w:rsidR="00851005" w:rsidRPr="006A0147" w:rsidRDefault="00851005" w:rsidP="00851005">
      <w:pPr>
        <w:jc w:val="center"/>
        <w:rPr>
          <w:rFonts w:ascii="Arial" w:hAnsi="Arial" w:cs="Arial"/>
          <w:b/>
          <w:sz w:val="28"/>
          <w:lang w:val="en-US"/>
        </w:rPr>
      </w:pPr>
      <w:r w:rsidRPr="006A0147">
        <w:rPr>
          <w:rFonts w:ascii="Arial" w:hAnsi="Arial" w:cs="Arial"/>
          <w:b/>
          <w:sz w:val="28"/>
          <w:lang w:val="en-US"/>
        </w:rPr>
        <w:t>ABSTRACT</w:t>
      </w:r>
    </w:p>
    <w:p w14:paraId="41C64B75" w14:textId="77777777" w:rsidR="006A0147" w:rsidRPr="006A0147" w:rsidRDefault="00851005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851005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br/>
      </w:r>
      <w:r w:rsidR="006A0147" w:rsidRPr="006A014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BACKGROUND:</w:t>
      </w:r>
      <w:r w:rsidR="006A0147" w:rsidRPr="006A014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6F49A11E" w14:textId="77777777" w:rsidR="006A0147" w:rsidRPr="006A0147" w:rsidRDefault="006A0147" w:rsidP="006A014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Mindfulness-based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therapy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(MBT) has been used effectively to treat a variety of physical and psychological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disorders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, including depression, anxiety, and chronic pain. Recently, several lines of research have explored the potential for mindfulness-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therapy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in treating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somatization disorders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, including fibromyalgia, chronic fatigue syndrome, and irritable bowel syndrome.</w:t>
      </w:r>
    </w:p>
    <w:p w14:paraId="76B6DF07" w14:textId="77777777" w:rsidR="006A0147" w:rsidRPr="006A0147" w:rsidRDefault="006A0147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6A014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METHODS:</w:t>
      </w:r>
      <w:r w:rsidRPr="006A014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6096F55E" w14:textId="77777777" w:rsidR="006A0147" w:rsidRPr="006A0147" w:rsidRDefault="006A0147" w:rsidP="006A014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6A0147">
        <w:rPr>
          <w:rFonts w:ascii="Arial" w:hAnsi="Arial" w:cs="Arial"/>
          <w:color w:val="000000"/>
          <w:sz w:val="25"/>
          <w:szCs w:val="25"/>
          <w:lang w:val="en-US"/>
        </w:rPr>
        <w:t>Thirteen studies were identified as fulfilling the present criteria of employing randomized controlled trials to determine the efficacy of any form of MBT in treating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somatization disorders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. A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meta-analysis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of the effects of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mindfulness-based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therapy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on pain, symptom severity, quality of life, depression, and anxiety was performed to determine the potential of this form of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treatment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.</w:t>
      </w:r>
    </w:p>
    <w:p w14:paraId="1A5011A9" w14:textId="77777777" w:rsidR="006A0147" w:rsidRPr="006A0147" w:rsidRDefault="006A0147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6A014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FINDINGS:</w:t>
      </w:r>
      <w:r w:rsidRPr="006A014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0CC23333" w14:textId="77777777" w:rsidR="006A0147" w:rsidRPr="006A0147" w:rsidRDefault="006A0147" w:rsidP="006A014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6A0147">
        <w:rPr>
          <w:rFonts w:ascii="Arial" w:hAnsi="Arial" w:cs="Arial"/>
          <w:color w:val="000000"/>
          <w:sz w:val="25"/>
          <w:szCs w:val="25"/>
          <w:lang w:val="en-US"/>
        </w:rPr>
        <w:t>While limited in power, the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meta-analysis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indicated a small to moderate positive effect of MBT (compared to wait-list or support group controls) in reducing pain (SMD = -0.21, 95% CI: -0.37, -0.03; p&lt;0.05), symptom severity (SMD = -0.40, 95% CI: -0.54, -0.26; p&lt;0.001), depression (SMD = -0.23, 95% CI: -0.40, -0.07, p&lt;0.01), and anxiety (SMD = -0.20, 95% CI: -0.42, 0.02, p = 0.07) associated with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somatization disorders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, and improving quality of life (SMD = 0.39, 95% CI: 0.19, 0.59; p&lt;0.001) in patients with this disorder. Subgroup analyses indicated that the efficacy of MBT was most consistent for irritable bowel syndrome (p&lt;0.001 for pain, symptom severity, and quality of life), and that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mindfulness-based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stress reduction (MBSR) and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mindfulness-based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cognitive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therapy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>(MCBT) were more effective than eclectic/unspecified MBT.</w:t>
      </w:r>
    </w:p>
    <w:p w14:paraId="1132E4DA" w14:textId="77777777" w:rsidR="006A0147" w:rsidRPr="006A0147" w:rsidRDefault="006A0147" w:rsidP="006A014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6A014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CONCLUSIONS:</w:t>
      </w:r>
      <w:r w:rsidRPr="006A014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688230F2" w14:textId="77777777" w:rsidR="006A0147" w:rsidRDefault="006A0147" w:rsidP="006A014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</w:rPr>
      </w:pPr>
      <w:r w:rsidRPr="006A0147">
        <w:rPr>
          <w:rFonts w:ascii="Arial" w:hAnsi="Arial" w:cs="Arial"/>
          <w:color w:val="000000"/>
          <w:sz w:val="25"/>
          <w:szCs w:val="25"/>
          <w:lang w:val="en-US"/>
        </w:rPr>
        <w:t>Preliminary evidence suggests that MBT may be effective in treating at least some aspects of</w:t>
      </w:r>
      <w:r w:rsidRPr="006A014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6A014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somatization disorders</w:t>
      </w:r>
      <w:r w:rsidRPr="006A0147">
        <w:rPr>
          <w:rFonts w:ascii="Arial" w:hAnsi="Arial" w:cs="Arial"/>
          <w:color w:val="000000"/>
          <w:sz w:val="25"/>
          <w:szCs w:val="25"/>
          <w:lang w:val="en-US"/>
        </w:rPr>
        <w:t xml:space="preserve">. </w:t>
      </w:r>
      <w:r>
        <w:rPr>
          <w:rFonts w:ascii="Arial" w:hAnsi="Arial" w:cs="Arial"/>
          <w:color w:val="000000"/>
          <w:sz w:val="25"/>
          <w:szCs w:val="25"/>
        </w:rPr>
        <w:t>Further research is warranted.</w:t>
      </w:r>
    </w:p>
    <w:p w14:paraId="6F579502" w14:textId="4BCAE52A" w:rsidR="00851005" w:rsidRPr="00851005" w:rsidRDefault="00851005" w:rsidP="006A0147">
      <w:pPr>
        <w:spacing w:after="0" w:line="240" w:lineRule="auto"/>
        <w:ind w:right="60"/>
        <w:jc w:val="both"/>
        <w:outlineLvl w:val="3"/>
        <w:rPr>
          <w:rFonts w:ascii="Arial" w:hAnsi="Arial" w:cs="Arial"/>
          <w:b/>
          <w:sz w:val="28"/>
          <w:lang w:val="en-US"/>
        </w:rPr>
      </w:pPr>
    </w:p>
    <w:p w14:paraId="0DFC5355" w14:textId="77777777" w:rsidR="00851005" w:rsidRPr="00851005" w:rsidRDefault="00851005">
      <w:pPr>
        <w:jc w:val="both"/>
        <w:rPr>
          <w:rFonts w:ascii="Arial" w:hAnsi="Arial" w:cs="Arial"/>
          <w:lang w:val="en-US"/>
        </w:rPr>
      </w:pPr>
    </w:p>
    <w:sectPr w:rsidR="00851005" w:rsidRPr="00851005" w:rsidSect="00AA1B5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2D80C" w14:textId="77777777" w:rsidR="0075085B" w:rsidRDefault="0075085B" w:rsidP="009B48B6">
      <w:pPr>
        <w:spacing w:after="0" w:line="240" w:lineRule="auto"/>
      </w:pPr>
      <w:r>
        <w:separator/>
      </w:r>
    </w:p>
  </w:endnote>
  <w:endnote w:type="continuationSeparator" w:id="0">
    <w:p w14:paraId="2BAE87B6" w14:textId="77777777" w:rsidR="0075085B" w:rsidRDefault="0075085B" w:rsidP="009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D304" w14:textId="77777777" w:rsidR="00A755A0" w:rsidRDefault="00A755A0" w:rsidP="00A755A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Arial" w:hAnsi="Arial" w:cs="Arial"/>
        <w:color w:val="000000"/>
        <w:sz w:val="20"/>
        <w:szCs w:val="20"/>
        <w:lang w:val="en-US" w:eastAsia="ja-JP"/>
      </w:rPr>
    </w:pPr>
    <w:r w:rsidRPr="006A0147">
      <w:rPr>
        <w:rFonts w:ascii="Arial" w:hAnsi="Arial" w:cs="Arial"/>
        <w:color w:val="000000"/>
        <w:sz w:val="20"/>
        <w:szCs w:val="20"/>
        <w:lang w:val="en-US" w:eastAsia="ja-JP"/>
      </w:rPr>
      <w:t>Lakhan SE, Schofield KL. Mindfulness-based therapies in the treatment of somatization disorders: a systematic review and meta-analysis. PLoS One. 2013 Aug 26;8(8):e71834.</w:t>
    </w:r>
  </w:p>
  <w:p w14:paraId="62F0FBA5" w14:textId="77777777" w:rsidR="00A755A0" w:rsidRPr="006A0147" w:rsidRDefault="00A755A0" w:rsidP="00A755A0">
    <w:pPr>
      <w:pStyle w:val="Encabezado"/>
      <w:rPr>
        <w:lang w:val="en-US"/>
      </w:rPr>
    </w:pPr>
    <w:r w:rsidRPr="009908F5">
      <w:rPr>
        <w:rFonts w:ascii="Arial" w:hAnsi="Arial" w:cs="Arial"/>
        <w:color w:val="000000"/>
        <w:sz w:val="20"/>
        <w:szCs w:val="20"/>
        <w:lang w:val="en-US" w:eastAsia="ja-JP"/>
      </w:rPr>
      <w:t>https://www.ncbi.nlm.nih.gov/pubmed/23990997</w:t>
    </w:r>
  </w:p>
  <w:p w14:paraId="6C967701" w14:textId="77777777" w:rsidR="00A755A0" w:rsidRDefault="00A755A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1242" w14:textId="77777777" w:rsidR="0075085B" w:rsidRDefault="0075085B" w:rsidP="009B48B6">
      <w:pPr>
        <w:spacing w:after="0" w:line="240" w:lineRule="auto"/>
      </w:pPr>
      <w:r>
        <w:separator/>
      </w:r>
    </w:p>
  </w:footnote>
  <w:footnote w:type="continuationSeparator" w:id="0">
    <w:p w14:paraId="67409047" w14:textId="77777777" w:rsidR="0075085B" w:rsidRDefault="0075085B" w:rsidP="009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E0F1C" w14:textId="302A47C3" w:rsidR="009B48B6" w:rsidRPr="00A755A0" w:rsidRDefault="00A755A0" w:rsidP="00A755A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10FD13D" wp14:editId="4F1C50CB">
          <wp:simplePos x="0" y="0"/>
          <wp:positionH relativeFrom="column">
            <wp:posOffset>-457200</wp:posOffset>
          </wp:positionH>
          <wp:positionV relativeFrom="paragraph">
            <wp:posOffset>-101600</wp:posOffset>
          </wp:positionV>
          <wp:extent cx="6312535" cy="683260"/>
          <wp:effectExtent l="0" t="0" r="12065" b="2540"/>
          <wp:wrapTopAndBottom/>
          <wp:docPr id="1" name="Imagen 1" descr="../../../logos%20web%20investigacio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web%20investigacio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53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0B"/>
    <w:rsid w:val="0000337D"/>
    <w:rsid w:val="000128FD"/>
    <w:rsid w:val="0003354D"/>
    <w:rsid w:val="00046C43"/>
    <w:rsid w:val="00096FAC"/>
    <w:rsid w:val="000C2BE7"/>
    <w:rsid w:val="000C32DD"/>
    <w:rsid w:val="000E2296"/>
    <w:rsid w:val="000F068A"/>
    <w:rsid w:val="001C309F"/>
    <w:rsid w:val="001E6B94"/>
    <w:rsid w:val="0020588F"/>
    <w:rsid w:val="002061BF"/>
    <w:rsid w:val="002100EA"/>
    <w:rsid w:val="00216468"/>
    <w:rsid w:val="00264C90"/>
    <w:rsid w:val="00267888"/>
    <w:rsid w:val="00283E36"/>
    <w:rsid w:val="002B7C0A"/>
    <w:rsid w:val="002F0EDE"/>
    <w:rsid w:val="00306785"/>
    <w:rsid w:val="00331696"/>
    <w:rsid w:val="00333E8B"/>
    <w:rsid w:val="0033632A"/>
    <w:rsid w:val="00391842"/>
    <w:rsid w:val="003A4F71"/>
    <w:rsid w:val="003B3920"/>
    <w:rsid w:val="003B5DDF"/>
    <w:rsid w:val="003C100D"/>
    <w:rsid w:val="003C1FF2"/>
    <w:rsid w:val="003C3732"/>
    <w:rsid w:val="003F7B41"/>
    <w:rsid w:val="00416347"/>
    <w:rsid w:val="004729C1"/>
    <w:rsid w:val="004751CD"/>
    <w:rsid w:val="004B5012"/>
    <w:rsid w:val="004F1ECE"/>
    <w:rsid w:val="0050303D"/>
    <w:rsid w:val="00537DFB"/>
    <w:rsid w:val="005454A4"/>
    <w:rsid w:val="00563B6D"/>
    <w:rsid w:val="00580848"/>
    <w:rsid w:val="00584B75"/>
    <w:rsid w:val="005C03AD"/>
    <w:rsid w:val="005F7C0B"/>
    <w:rsid w:val="00602809"/>
    <w:rsid w:val="00654DBF"/>
    <w:rsid w:val="0065679C"/>
    <w:rsid w:val="00667009"/>
    <w:rsid w:val="00687EB7"/>
    <w:rsid w:val="006A0147"/>
    <w:rsid w:val="006B15EA"/>
    <w:rsid w:val="006B68D7"/>
    <w:rsid w:val="006C04BD"/>
    <w:rsid w:val="006C639A"/>
    <w:rsid w:val="006F6D65"/>
    <w:rsid w:val="00747BDC"/>
    <w:rsid w:val="0075085B"/>
    <w:rsid w:val="007736D8"/>
    <w:rsid w:val="00787DD8"/>
    <w:rsid w:val="007A7356"/>
    <w:rsid w:val="007E1D63"/>
    <w:rsid w:val="00846AFA"/>
    <w:rsid w:val="00851005"/>
    <w:rsid w:val="00866369"/>
    <w:rsid w:val="00866E07"/>
    <w:rsid w:val="00886EA9"/>
    <w:rsid w:val="008A648F"/>
    <w:rsid w:val="00952FF8"/>
    <w:rsid w:val="009908F5"/>
    <w:rsid w:val="009A1EC6"/>
    <w:rsid w:val="009B48B6"/>
    <w:rsid w:val="009C0114"/>
    <w:rsid w:val="00A13B28"/>
    <w:rsid w:val="00A34C7A"/>
    <w:rsid w:val="00A6146D"/>
    <w:rsid w:val="00A6173E"/>
    <w:rsid w:val="00A755A0"/>
    <w:rsid w:val="00AA044F"/>
    <w:rsid w:val="00AA1B58"/>
    <w:rsid w:val="00AC147D"/>
    <w:rsid w:val="00AD2CD2"/>
    <w:rsid w:val="00AF1CAC"/>
    <w:rsid w:val="00B20C6D"/>
    <w:rsid w:val="00B35FA6"/>
    <w:rsid w:val="00B455C9"/>
    <w:rsid w:val="00B52CEE"/>
    <w:rsid w:val="00BA0611"/>
    <w:rsid w:val="00BC29F7"/>
    <w:rsid w:val="00BC6813"/>
    <w:rsid w:val="00BC6A01"/>
    <w:rsid w:val="00BE2891"/>
    <w:rsid w:val="00BE537A"/>
    <w:rsid w:val="00C11ED9"/>
    <w:rsid w:val="00C57332"/>
    <w:rsid w:val="00C75955"/>
    <w:rsid w:val="00CD0679"/>
    <w:rsid w:val="00CD2CEB"/>
    <w:rsid w:val="00D44350"/>
    <w:rsid w:val="00D66C18"/>
    <w:rsid w:val="00D71CC6"/>
    <w:rsid w:val="00D868C5"/>
    <w:rsid w:val="00DB1181"/>
    <w:rsid w:val="00DE374F"/>
    <w:rsid w:val="00DE5B77"/>
    <w:rsid w:val="00DF4EE0"/>
    <w:rsid w:val="00E03C39"/>
    <w:rsid w:val="00E34B2D"/>
    <w:rsid w:val="00EA3D37"/>
    <w:rsid w:val="00EA6C68"/>
    <w:rsid w:val="00F54891"/>
    <w:rsid w:val="00F61D2E"/>
    <w:rsid w:val="00F65EA1"/>
    <w:rsid w:val="00FB2F86"/>
    <w:rsid w:val="00FB726D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F3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58"/>
  </w:style>
  <w:style w:type="paragraph" w:styleId="Ttulo4">
    <w:name w:val="heading 4"/>
    <w:basedOn w:val="Normal"/>
    <w:link w:val="Ttulo4Car"/>
    <w:uiPriority w:val="9"/>
    <w:qFormat/>
    <w:rsid w:val="0085100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8B6"/>
  </w:style>
  <w:style w:type="paragraph" w:styleId="Piedepgina">
    <w:name w:val="footer"/>
    <w:basedOn w:val="Normal"/>
    <w:link w:val="PiedepginaCar"/>
    <w:uiPriority w:val="99"/>
    <w:unhideWhenUsed/>
    <w:rsid w:val="009B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8B6"/>
  </w:style>
  <w:style w:type="character" w:customStyle="1" w:styleId="Ttulo4Car">
    <w:name w:val="Título 4 Car"/>
    <w:basedOn w:val="Fuentedeprrafopredeter"/>
    <w:link w:val="Ttulo4"/>
    <w:uiPriority w:val="9"/>
    <w:rsid w:val="00851005"/>
    <w:rPr>
      <w:rFonts w:ascii="Times New Roman" w:hAnsi="Times New Roman" w:cs="Times New Roman"/>
      <w:b/>
      <w:bCs/>
      <w:sz w:val="24"/>
      <w:szCs w:val="24"/>
      <w:lang w:val="es-ES_tradnl" w:eastAsia="ja-JP"/>
    </w:rPr>
  </w:style>
  <w:style w:type="character" w:customStyle="1" w:styleId="apple-converted-space">
    <w:name w:val="apple-converted-space"/>
    <w:basedOn w:val="Fuentedeprrafopredeter"/>
    <w:rsid w:val="00851005"/>
  </w:style>
  <w:style w:type="paragraph" w:styleId="NormalWeb">
    <w:name w:val="Normal (Web)"/>
    <w:basedOn w:val="Normal"/>
    <w:uiPriority w:val="99"/>
    <w:semiHidden/>
    <w:unhideWhenUsed/>
    <w:rsid w:val="008510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ja-JP"/>
    </w:rPr>
  </w:style>
  <w:style w:type="character" w:customStyle="1" w:styleId="highlight">
    <w:name w:val="highlight"/>
    <w:basedOn w:val="Fuentedeprrafopredeter"/>
    <w:rsid w:val="0085100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0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0147"/>
    <w:rPr>
      <w:rFonts w:ascii="Courier New" w:hAnsi="Courier New" w:cs="Courier New"/>
      <w:sz w:val="20"/>
      <w:szCs w:val="20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669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Usuario de Microsoft Office</cp:lastModifiedBy>
  <cp:revision>17</cp:revision>
  <dcterms:created xsi:type="dcterms:W3CDTF">2017-03-19T13:08:00Z</dcterms:created>
  <dcterms:modified xsi:type="dcterms:W3CDTF">2017-09-24T13:57:00Z</dcterms:modified>
</cp:coreProperties>
</file>